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409C3B" w14:textId="4991D629" w:rsidR="00FE5799" w:rsidRPr="00F4403C" w:rsidRDefault="00697FBD" w:rsidP="00FE5799">
      <w:pPr>
        <w:pStyle w:val="Header"/>
        <w:tabs>
          <w:tab w:val="clear" w:pos="4536"/>
        </w:tabs>
        <w:rPr>
          <w:i/>
          <w:lang w:val="de-DE"/>
        </w:rPr>
      </w:pPr>
      <w:r w:rsidRPr="00697FBD">
        <w:rPr>
          <w:lang w:val="de-DE"/>
        </w:rPr>
        <w:t>3GPP TSG RAN WG1 Meeting #8</w:t>
      </w:r>
      <w:r w:rsidR="000E3961">
        <w:rPr>
          <w:lang w:val="de-DE"/>
        </w:rPr>
        <w:t>6</w:t>
      </w:r>
      <w:r w:rsidRPr="00697FBD">
        <w:rPr>
          <w:lang w:val="de-DE"/>
        </w:rPr>
        <w:tab/>
      </w:r>
      <w:r w:rsidR="00FE5799" w:rsidRPr="00F4403C">
        <w:rPr>
          <w:lang w:val="de-DE"/>
        </w:rPr>
        <w:t>R1-</w:t>
      </w:r>
      <w:r w:rsidR="00F4403C" w:rsidRPr="00F4403C">
        <w:rPr>
          <w:lang w:val="de-DE"/>
        </w:rPr>
        <w:t>1</w:t>
      </w:r>
      <w:r w:rsidR="009C7366">
        <w:rPr>
          <w:lang w:val="de-DE"/>
        </w:rPr>
        <w:t>66935</w:t>
      </w:r>
    </w:p>
    <w:p w14:paraId="47B634BC" w14:textId="77777777" w:rsidR="00FE5799" w:rsidRPr="000833FA" w:rsidRDefault="000E3961" w:rsidP="00FE5799">
      <w:pPr>
        <w:pStyle w:val="Header"/>
        <w:rPr>
          <w:color w:val="000000"/>
        </w:rPr>
      </w:pPr>
      <w:r w:rsidRPr="000E3961">
        <w:t>Gothenburg</w:t>
      </w:r>
      <w:r w:rsidR="00697FBD" w:rsidRPr="00697FBD">
        <w:t xml:space="preserve">, </w:t>
      </w:r>
      <w:r>
        <w:t>Sweden</w:t>
      </w:r>
      <w:r w:rsidR="005F5FAB">
        <w:t>,</w:t>
      </w:r>
      <w:r w:rsidR="00697FBD" w:rsidRPr="00697FBD">
        <w:t xml:space="preserve"> </w:t>
      </w:r>
      <w:r>
        <w:t>22-26 August</w:t>
      </w:r>
      <w:r w:rsidR="00697FBD" w:rsidRPr="00697FBD">
        <w:t xml:space="preserve"> 2016</w:t>
      </w:r>
    </w:p>
    <w:p w14:paraId="3411FE11" w14:textId="77777777" w:rsidR="00FE5799" w:rsidRPr="000833FA" w:rsidRDefault="00FE5799" w:rsidP="00FE5799">
      <w:pPr>
        <w:pStyle w:val="Header"/>
      </w:pPr>
    </w:p>
    <w:p w14:paraId="314CAFFD"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66084045" w14:textId="77777777" w:rsidR="00FE5799" w:rsidRPr="00F64D4A" w:rsidRDefault="00FE5799" w:rsidP="00FE5799">
      <w:pPr>
        <w:pStyle w:val="Header"/>
        <w:tabs>
          <w:tab w:val="clear" w:pos="4536"/>
          <w:tab w:val="left" w:pos="1800"/>
        </w:tabs>
      </w:pPr>
      <w:r w:rsidRPr="0003368D">
        <w:t>Title:</w:t>
      </w:r>
      <w:bookmarkStart w:id="0" w:name="Title"/>
      <w:bookmarkEnd w:id="0"/>
      <w:r w:rsidRPr="0003368D">
        <w:tab/>
      </w:r>
      <w:r w:rsidR="00666A17">
        <w:t>Channel Coding Techniques for Control Information</w:t>
      </w:r>
      <w:r w:rsidR="00F05DC1">
        <w:t xml:space="preserve"> in NR</w:t>
      </w:r>
    </w:p>
    <w:p w14:paraId="65967C38" w14:textId="77777777" w:rsidR="00FE5799" w:rsidRPr="0003368D" w:rsidRDefault="00FE5799" w:rsidP="00FE5799">
      <w:pPr>
        <w:pStyle w:val="Header"/>
        <w:tabs>
          <w:tab w:val="left" w:pos="1800"/>
        </w:tabs>
      </w:pPr>
      <w:r w:rsidRPr="0003368D">
        <w:t>Agenda Item:</w:t>
      </w:r>
      <w:bookmarkStart w:id="1" w:name="Source"/>
      <w:bookmarkEnd w:id="1"/>
      <w:r w:rsidRPr="0003368D">
        <w:tab/>
      </w:r>
      <w:r w:rsidR="00AA12E1">
        <w:t>8.1.4.1</w:t>
      </w:r>
    </w:p>
    <w:p w14:paraId="5928526C"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7AEEF084" w14:textId="77777777" w:rsidR="00FE5799" w:rsidRPr="002100D2" w:rsidRDefault="00FE5799" w:rsidP="00FE5799">
      <w:pPr>
        <w:pBdr>
          <w:bottom w:val="single" w:sz="4" w:space="1" w:color="auto"/>
        </w:pBdr>
        <w:tabs>
          <w:tab w:val="left" w:pos="2552"/>
        </w:tabs>
      </w:pPr>
    </w:p>
    <w:p w14:paraId="3B8DFEC0" w14:textId="77777777" w:rsidR="00FE5799" w:rsidRDefault="00D64311" w:rsidP="00FE5799">
      <w:pPr>
        <w:pStyle w:val="Heading1"/>
      </w:pPr>
      <w:r>
        <w:t>Introduction</w:t>
      </w:r>
    </w:p>
    <w:p w14:paraId="5172DCE6" w14:textId="292B4B48" w:rsidR="00753140" w:rsidRDefault="00DC0BC6" w:rsidP="00525ED9">
      <w:pPr>
        <w:pStyle w:val="BodyText"/>
        <w:rPr>
          <w:lang w:eastAsia="ja-JP"/>
        </w:rPr>
      </w:pPr>
      <w:r>
        <w:t>In RAN#</w:t>
      </w:r>
      <w:r w:rsidR="00541107">
        <w:t>85</w:t>
      </w:r>
      <w:r>
        <w:t xml:space="preserve">, </w:t>
      </w:r>
      <w:r w:rsidR="004E7EFA">
        <w:t xml:space="preserve">it </w:t>
      </w:r>
      <w:r w:rsidR="00741896">
        <w:t>was agreed</w:t>
      </w:r>
      <w:r w:rsidR="004E7EFA">
        <w:t xml:space="preserve"> that </w:t>
      </w:r>
      <w:r w:rsidR="00753140">
        <w:t>NR design</w:t>
      </w:r>
      <w:r w:rsidR="004E7EFA">
        <w:t xml:space="preserve"> should strive to enable </w:t>
      </w:r>
      <w:r w:rsidR="008F0FCD">
        <w:rPr>
          <w:lang w:eastAsia="ja-JP"/>
        </w:rPr>
        <w:t>the possibility for corresponding UL data transmission shortly after reception of U</w:t>
      </w:r>
      <w:r w:rsidR="009014C9">
        <w:rPr>
          <w:lang w:eastAsia="ja-JP"/>
        </w:rPr>
        <w:t>L</w:t>
      </w:r>
      <w:r w:rsidR="001213EC">
        <w:rPr>
          <w:lang w:eastAsia="ja-JP"/>
        </w:rPr>
        <w:t xml:space="preserve"> assignment as well as </w:t>
      </w:r>
      <w:r w:rsidR="00753140">
        <w:rPr>
          <w:lang w:eastAsia="ja-JP"/>
        </w:rPr>
        <w:t xml:space="preserve">the possibility for corresponding retransmission shortly after the end of acknowledgement reporting.  </w:t>
      </w:r>
    </w:p>
    <w:p w14:paraId="3E913288" w14:textId="0DD24F2D" w:rsidR="00DC0BC6" w:rsidRDefault="008F0FCD" w:rsidP="00525ED9">
      <w:pPr>
        <w:pStyle w:val="BodyText"/>
        <w:rPr>
          <w:lang w:eastAsia="ja-JP"/>
        </w:rPr>
      </w:pPr>
      <w:r>
        <w:rPr>
          <w:lang w:eastAsia="ja-JP"/>
        </w:rPr>
        <w:t xml:space="preserve">Although the extent to which </w:t>
      </w:r>
      <w:r w:rsidR="00DB1652">
        <w:rPr>
          <w:lang w:eastAsia="ja-JP"/>
        </w:rPr>
        <w:t>these</w:t>
      </w:r>
      <w:r>
        <w:rPr>
          <w:lang w:eastAsia="ja-JP"/>
        </w:rPr>
        <w:t xml:space="preserve"> goal</w:t>
      </w:r>
      <w:r w:rsidR="00DB1652">
        <w:rPr>
          <w:lang w:eastAsia="ja-JP"/>
        </w:rPr>
        <w:t>s</w:t>
      </w:r>
      <w:r>
        <w:rPr>
          <w:lang w:eastAsia="ja-JP"/>
        </w:rPr>
        <w:t xml:space="preserve"> </w:t>
      </w:r>
      <w:r w:rsidR="00DB1652">
        <w:rPr>
          <w:lang w:eastAsia="ja-JP"/>
        </w:rPr>
        <w:t>are</w:t>
      </w:r>
      <w:r>
        <w:rPr>
          <w:lang w:eastAsia="ja-JP"/>
        </w:rPr>
        <w:t xml:space="preserve"> achievable depends, for example, on the UE capability/category, payload size, etc</w:t>
      </w:r>
      <w:r w:rsidR="007009E3">
        <w:rPr>
          <w:lang w:eastAsia="ja-JP"/>
        </w:rPr>
        <w:t>.</w:t>
      </w:r>
      <w:r>
        <w:rPr>
          <w:lang w:eastAsia="ja-JP"/>
        </w:rPr>
        <w:t xml:space="preserve">, it inevitably imposes a stringent requirement on </w:t>
      </w:r>
      <w:r w:rsidR="00753140">
        <w:rPr>
          <w:lang w:eastAsia="ja-JP"/>
        </w:rPr>
        <w:t xml:space="preserve">the </w:t>
      </w:r>
      <w:r>
        <w:rPr>
          <w:lang w:eastAsia="ja-JP"/>
        </w:rPr>
        <w:t>latency</w:t>
      </w:r>
      <w:r w:rsidR="00753140">
        <w:rPr>
          <w:lang w:eastAsia="ja-JP"/>
        </w:rPr>
        <w:t xml:space="preserve"> in decoding control information, which in turn imposes requirement</w:t>
      </w:r>
      <w:r w:rsidR="00170C70">
        <w:rPr>
          <w:lang w:eastAsia="ja-JP"/>
        </w:rPr>
        <w:t>s</w:t>
      </w:r>
      <w:r w:rsidR="00753140">
        <w:rPr>
          <w:lang w:eastAsia="ja-JP"/>
        </w:rPr>
        <w:t xml:space="preserve"> on </w:t>
      </w:r>
      <w:r w:rsidR="00170C70">
        <w:rPr>
          <w:lang w:eastAsia="ja-JP"/>
        </w:rPr>
        <w:t xml:space="preserve">decoder </w:t>
      </w:r>
      <w:r w:rsidR="00753140">
        <w:rPr>
          <w:lang w:eastAsia="ja-JP"/>
        </w:rPr>
        <w:t>hardware implementation.</w:t>
      </w:r>
      <w:r w:rsidR="0070599C">
        <w:rPr>
          <w:lang w:eastAsia="ja-JP"/>
        </w:rPr>
        <w:t xml:space="preserve">  Therefore, the choice of </w:t>
      </w:r>
      <w:r w:rsidR="002D6D03">
        <w:rPr>
          <w:lang w:eastAsia="ja-JP"/>
        </w:rPr>
        <w:t xml:space="preserve">a </w:t>
      </w:r>
      <w:r w:rsidR="0070599C">
        <w:rPr>
          <w:lang w:eastAsia="ja-JP"/>
        </w:rPr>
        <w:t>channel coding scheme for control information must enable these requirements to be fulfilled.</w:t>
      </w:r>
    </w:p>
    <w:p w14:paraId="634C501D" w14:textId="1C59C413" w:rsidR="0070599C" w:rsidRDefault="00170C70" w:rsidP="00EB1A48">
      <w:pPr>
        <w:pStyle w:val="BodyText"/>
        <w:rPr>
          <w:lang w:eastAsia="ja-JP"/>
        </w:rPr>
      </w:pPr>
      <w:r>
        <w:rPr>
          <w:lang w:eastAsia="ja-JP"/>
        </w:rPr>
        <w:t xml:space="preserve">Furthermore, </w:t>
      </w:r>
      <w:r w:rsidR="0070599C">
        <w:rPr>
          <w:lang w:eastAsia="ja-JP"/>
        </w:rPr>
        <w:t>NR control channels is expected to require a fine granularity (d</w:t>
      </w:r>
      <w:r w:rsidR="00D2420F">
        <w:rPr>
          <w:lang w:eastAsia="ja-JP"/>
        </w:rPr>
        <w:t xml:space="preserve">own to one bit) </w:t>
      </w:r>
      <w:r w:rsidR="00B74F76">
        <w:rPr>
          <w:lang w:eastAsia="ja-JP"/>
        </w:rPr>
        <w:t>in</w:t>
      </w:r>
      <w:r w:rsidR="00D2420F">
        <w:rPr>
          <w:lang w:eastAsia="ja-JP"/>
        </w:rPr>
        <w:t xml:space="preserve"> block length</w:t>
      </w:r>
      <w:r w:rsidR="0070599C">
        <w:rPr>
          <w:lang w:eastAsia="ja-JP"/>
        </w:rPr>
        <w:t xml:space="preserve"> as </w:t>
      </w:r>
      <w:r w:rsidR="00ED4935">
        <w:rPr>
          <w:lang w:eastAsia="ja-JP"/>
        </w:rPr>
        <w:t xml:space="preserve">in </w:t>
      </w:r>
      <w:r w:rsidR="0070599C">
        <w:rPr>
          <w:lang w:eastAsia="ja-JP"/>
        </w:rPr>
        <w:t>LTE</w:t>
      </w:r>
      <w:r w:rsidR="00870094">
        <w:rPr>
          <w:lang w:eastAsia="ja-JP"/>
        </w:rPr>
        <w:t>.  The channel coding scheme chosen for control information mu</w:t>
      </w:r>
      <w:r w:rsidR="00C35F26">
        <w:rPr>
          <w:lang w:eastAsia="ja-JP"/>
        </w:rPr>
        <w:t xml:space="preserve">st be flexible enough to support </w:t>
      </w:r>
      <w:r w:rsidR="004B6EF8">
        <w:rPr>
          <w:lang w:eastAsia="ja-JP"/>
        </w:rPr>
        <w:t>such</w:t>
      </w:r>
      <w:r w:rsidR="00C35F26">
        <w:rPr>
          <w:lang w:eastAsia="ja-JP"/>
        </w:rPr>
        <w:t xml:space="preserve"> granularity.</w:t>
      </w:r>
    </w:p>
    <w:p w14:paraId="3AA114A7" w14:textId="2594A1CC" w:rsidR="00240D7B" w:rsidRDefault="00240D7B" w:rsidP="00240D7B">
      <w:pPr>
        <w:pStyle w:val="BodyText"/>
      </w:pPr>
      <w:r>
        <w:t xml:space="preserve">In this paper, we </w:t>
      </w:r>
      <w:r w:rsidR="00C35F26">
        <w:t>examine a proposed coding scheme for control channel</w:t>
      </w:r>
      <w:r w:rsidR="0036409E">
        <w:t>, namely Polar code,</w:t>
      </w:r>
      <w:r w:rsidR="00C35F26">
        <w:t xml:space="preserve"> and compare it </w:t>
      </w:r>
      <w:r w:rsidR="0084070D">
        <w:t xml:space="preserve">with TBCC, the existing coding scheme </w:t>
      </w:r>
      <w:r w:rsidR="00C35F26">
        <w:t>used in LTE</w:t>
      </w:r>
      <w:r w:rsidR="0084070D">
        <w:t>,</w:t>
      </w:r>
      <w:r w:rsidR="00C35F26">
        <w:t xml:space="preserve"> in terms of implemen</w:t>
      </w:r>
      <w:r w:rsidR="00C42270">
        <w:t>tation, latency, and flexibility.</w:t>
      </w:r>
    </w:p>
    <w:p w14:paraId="520FCC40" w14:textId="77777777" w:rsidR="009431FA" w:rsidRPr="00874A57" w:rsidRDefault="009431FA" w:rsidP="00240D7B">
      <w:pPr>
        <w:pStyle w:val="BodyText"/>
      </w:pPr>
    </w:p>
    <w:p w14:paraId="4A9D27CD" w14:textId="77777777" w:rsidR="008A25EF" w:rsidRDefault="008A25EF" w:rsidP="008A25EF">
      <w:pPr>
        <w:pStyle w:val="Heading1"/>
      </w:pPr>
      <w:r>
        <w:t>Implementation</w:t>
      </w:r>
    </w:p>
    <w:p w14:paraId="0A0CC2C9" w14:textId="77777777" w:rsidR="008C5F0C" w:rsidRPr="00541107" w:rsidRDefault="008C5F0C" w:rsidP="008C5F0C">
      <w:pPr>
        <w:pStyle w:val="Heading2"/>
        <w:tabs>
          <w:tab w:val="clear" w:pos="3447"/>
        </w:tabs>
        <w:ind w:left="630"/>
      </w:pPr>
      <w:r>
        <w:t>TBCC</w:t>
      </w:r>
    </w:p>
    <w:p w14:paraId="26994E4C" w14:textId="77777777" w:rsidR="008A25EF" w:rsidRDefault="008C5F0C" w:rsidP="00525ED9">
      <w:pPr>
        <w:pStyle w:val="BodyText"/>
      </w:pPr>
      <w:r>
        <w:t>TBCC has already been used in LTE for error correction of DCI and UCI. There is no implementation effort if LTE TBCC is reused. If enhancement is applied to LTE TBCC, only modest effort is needed to implement the enhancement, e.g., a lower code rate than the rate 1/3 in LTE.</w:t>
      </w:r>
    </w:p>
    <w:p w14:paraId="625D72B4" w14:textId="77777777" w:rsidR="00440936" w:rsidRPr="00440936" w:rsidRDefault="00C26141" w:rsidP="00440936">
      <w:pPr>
        <w:pStyle w:val="Heading2"/>
        <w:tabs>
          <w:tab w:val="clear" w:pos="3447"/>
        </w:tabs>
        <w:ind w:left="630"/>
      </w:pPr>
      <w:r w:rsidRPr="00A33225">
        <w:t>Polar code</w:t>
      </w:r>
    </w:p>
    <w:p w14:paraId="36064CF7" w14:textId="724A4D79" w:rsidR="00440936" w:rsidRDefault="00083190" w:rsidP="00440936">
      <w:pPr>
        <w:pStyle w:val="BodyText"/>
      </w:pPr>
      <w:r w:rsidRPr="00776F67">
        <w:t xml:space="preserve">Although there is a number of decoder implementation proposals </w:t>
      </w:r>
      <w:r w:rsidR="00AB024C">
        <w:t>for Polar code</w:t>
      </w:r>
      <w:r w:rsidR="00BB1CF4">
        <w:t>s</w:t>
      </w:r>
      <w:r w:rsidR="00AB024C">
        <w:t xml:space="preserve"> </w:t>
      </w:r>
      <w:r w:rsidRPr="00776F67">
        <w:t xml:space="preserve">that promise high throughput and low latency, most of them implement successive cancellation (SC) decoder which performs poorly in practice.  </w:t>
      </w:r>
      <w:r w:rsidR="000520EE" w:rsidRPr="00776F67">
        <w:t xml:space="preserve">Nearly all published list SC decoding implementations for polar codes have a list size (L) </w:t>
      </w:r>
      <w:r w:rsidR="00C90091">
        <w:t xml:space="preserve">that is </w:t>
      </w:r>
      <w:r w:rsidR="000520EE" w:rsidRPr="00776F67">
        <w:t xml:space="preserve">no larger than 16. </w:t>
      </w:r>
      <w:r w:rsidR="00A11C51" w:rsidRPr="00776F67">
        <w:t>To achieve</w:t>
      </w:r>
      <w:r w:rsidR="00440936" w:rsidRPr="00776F67">
        <w:t xml:space="preserve"> good error-correcting performance, list SC decoding with </w:t>
      </w:r>
      <w:r w:rsidR="002959DD" w:rsidRPr="00776F67">
        <w:t xml:space="preserve">a </w:t>
      </w:r>
      <w:r w:rsidRPr="00776F67">
        <w:t xml:space="preserve">relatively </w:t>
      </w:r>
      <w:r w:rsidR="00440936" w:rsidRPr="00776F67">
        <w:t xml:space="preserve">large list size (L≥32) is needed. </w:t>
      </w:r>
      <w:r w:rsidR="000520EE" w:rsidRPr="00776F67">
        <w:t xml:space="preserve">The implementation of list SC decoding poses significant challenges. </w:t>
      </w:r>
      <w:r w:rsidR="00440936" w:rsidRPr="00776F67">
        <w:t xml:space="preserve"> </w:t>
      </w:r>
      <w:r w:rsidR="000520EE">
        <w:t xml:space="preserve">In particular, </w:t>
      </w:r>
      <w:r w:rsidR="00AB2F40">
        <w:t>l</w:t>
      </w:r>
      <w:r w:rsidR="00440936">
        <w:t xml:space="preserve">ist management operations, such as memory copying and sorting, required to maintain an updated list of candidate paths in list SC decoding can substantially increase the </w:t>
      </w:r>
      <w:r w:rsidR="00D57365">
        <w:t>implementation</w:t>
      </w:r>
      <w:r w:rsidR="000520EE">
        <w:t xml:space="preserve"> </w:t>
      </w:r>
      <w:r>
        <w:t>complexity</w:t>
      </w:r>
      <w:r w:rsidR="00440936">
        <w:t xml:space="preserve"> as compared to SC decoding</w:t>
      </w:r>
      <w:r w:rsidR="000520EE">
        <w:t xml:space="preserve">.  </w:t>
      </w:r>
      <w:r w:rsidR="00000D89">
        <w:t>It remains uncertain whether list SC decoder with list size of at least 32 can be implemented efficiently.</w:t>
      </w:r>
    </w:p>
    <w:p w14:paraId="278B0E33" w14:textId="77777777" w:rsidR="001E1767" w:rsidRDefault="001E1767" w:rsidP="00440936">
      <w:pPr>
        <w:pStyle w:val="BodyText"/>
      </w:pPr>
    </w:p>
    <w:p w14:paraId="1F82F4FB" w14:textId="77777777" w:rsidR="00D03174" w:rsidRDefault="00541107" w:rsidP="00D03174">
      <w:pPr>
        <w:pStyle w:val="Heading1"/>
      </w:pPr>
      <w:r>
        <w:t>Latency</w:t>
      </w:r>
    </w:p>
    <w:p w14:paraId="7FCA55ED" w14:textId="71A02ED0" w:rsidR="0027764F" w:rsidRPr="0027764F" w:rsidRDefault="0027764F" w:rsidP="0027764F">
      <w:pPr>
        <w:pStyle w:val="BodyText"/>
      </w:pPr>
      <w:r>
        <w:t xml:space="preserve">With regard to DCI decoding, </w:t>
      </w:r>
      <w:r>
        <w:t>Assume the UE is given ~</w:t>
      </w:r>
      <w:r>
        <w:t>5</w:t>
      </w:r>
      <w:r>
        <w:t>0</w:t>
      </w:r>
      <w:r>
        <w:t xml:space="preserve"> </w:t>
      </w:r>
      <w:r>
        <w:rPr>
          <w:lang w:eastAsia="ja-JP"/>
        </w:rPr>
        <w:t>µ</w:t>
      </w:r>
      <w:r>
        <w:t xml:space="preserve">s to receive </w:t>
      </w:r>
      <w:r>
        <w:t>the downlink control channel</w:t>
      </w:r>
      <w:r>
        <w:t>.  Taking into account other processing time like channel estimation and d</w:t>
      </w:r>
      <w:r>
        <w:t>emodulation, maybe there is ½*50</w:t>
      </w:r>
      <w:r>
        <w:t xml:space="preserve"> = 2</w:t>
      </w:r>
      <w:r>
        <w:t>5</w:t>
      </w:r>
      <w:r>
        <w:t xml:space="preserve"> </w:t>
      </w:r>
      <w:r>
        <w:rPr>
          <w:lang w:eastAsia="ja-JP"/>
        </w:rPr>
        <w:t>µ</w:t>
      </w:r>
      <w:r>
        <w:t>s for left for decoding. Then assume ~40 blind decodes as in LTE, there is 2</w:t>
      </w:r>
      <w:r>
        <w:t>5</w:t>
      </w:r>
      <w:r>
        <w:t xml:space="preserve">/40 ~= 0.6 </w:t>
      </w:r>
      <w:r>
        <w:rPr>
          <w:lang w:eastAsia="ja-JP"/>
        </w:rPr>
        <w:t>µ</w:t>
      </w:r>
      <w:r>
        <w:t>s to decode one downlink control channel</w:t>
      </w:r>
      <w:bookmarkStart w:id="3" w:name="_GoBack"/>
      <w:bookmarkEnd w:id="3"/>
      <w:r>
        <w:t xml:space="preserve"> candidate.</w:t>
      </w:r>
    </w:p>
    <w:p w14:paraId="56F84CE5" w14:textId="77777777" w:rsidR="00541107" w:rsidRPr="00A33225" w:rsidRDefault="00AB63D1" w:rsidP="00D067DC">
      <w:pPr>
        <w:pStyle w:val="Heading2"/>
        <w:tabs>
          <w:tab w:val="clear" w:pos="3447"/>
        </w:tabs>
        <w:ind w:left="630"/>
      </w:pPr>
      <w:r>
        <w:t>TBCC</w:t>
      </w:r>
    </w:p>
    <w:p w14:paraId="0EAAE3CE" w14:textId="7A94583A" w:rsidR="006C186E" w:rsidRPr="006D4715" w:rsidRDefault="008C5F0C" w:rsidP="00D067DC">
      <w:pPr>
        <w:pStyle w:val="BodyText"/>
      </w:pPr>
      <w:r w:rsidRPr="006D4715">
        <w:t xml:space="preserve">Viterbi decoding of TBCC can be implemented </w:t>
      </w:r>
      <w:r w:rsidR="00C34D23" w:rsidRPr="006D4715">
        <w:t xml:space="preserve">with high throughput. For example, </w:t>
      </w:r>
      <w:r w:rsidR="00C34D23" w:rsidRPr="006D4715">
        <w:fldChar w:fldCharType="begin"/>
      </w:r>
      <w:r w:rsidR="00C34D23" w:rsidRPr="006D4715">
        <w:instrText xml:space="preserve"> REF _Ref455142980 \r </w:instrText>
      </w:r>
      <w:r w:rsidR="006D4715">
        <w:instrText xml:space="preserve"> \* MERGEFORMAT </w:instrText>
      </w:r>
      <w:r w:rsidR="00C34D23" w:rsidRPr="006D4715">
        <w:fldChar w:fldCharType="separate"/>
      </w:r>
      <w:r w:rsidR="00CC178F" w:rsidRPr="006D4715">
        <w:t>[2]</w:t>
      </w:r>
      <w:r w:rsidR="00C34D23" w:rsidRPr="006D4715">
        <w:fldChar w:fldCharType="end"/>
      </w:r>
      <w:r w:rsidR="00C34D23" w:rsidRPr="006D4715">
        <w:t xml:space="preserve"> describes a convolutional decoder with throughput of 500 Mbps for 64-state NSC.</w:t>
      </w:r>
      <w:r w:rsidRPr="006D4715">
        <w:t xml:space="preserve"> </w:t>
      </w:r>
      <w:r w:rsidR="006C186E" w:rsidRPr="006D4715">
        <w:t>Even when t</w:t>
      </w:r>
      <w:r w:rsidR="00C34D23" w:rsidRPr="006D4715">
        <w:t xml:space="preserve">aking into account the processing due to the tail-biting feature of the convolutional code in LTE, the throughput can still be relatively high, in the range of </w:t>
      </w:r>
      <w:r w:rsidR="006C186E" w:rsidRPr="006D4715">
        <w:t xml:space="preserve">300 Mbps. </w:t>
      </w:r>
      <w:r w:rsidR="00C34D23" w:rsidRPr="006D4715">
        <w:t>Assuming the UCI and DCI with size range of K=</w:t>
      </w:r>
      <w:r w:rsidR="00F9340D" w:rsidRPr="006D4715">
        <w:t>2</w:t>
      </w:r>
      <w:r w:rsidR="00C34D23" w:rsidRPr="006D4715">
        <w:t xml:space="preserve">0 ~ </w:t>
      </w:r>
      <w:r w:rsidR="009C7366">
        <w:t>8</w:t>
      </w:r>
      <w:r w:rsidR="00C34D23" w:rsidRPr="006D4715">
        <w:t xml:space="preserve">0 bits, the decoding latency </w:t>
      </w:r>
      <w:r w:rsidR="00F9340D" w:rsidRPr="006D4715">
        <w:t xml:space="preserve">of one DCI candidate </w:t>
      </w:r>
      <w:r w:rsidR="00C34D23" w:rsidRPr="006D4715">
        <w:t xml:space="preserve">is </w:t>
      </w:r>
    </w:p>
    <w:p w14:paraId="4CF21DEB" w14:textId="3F967172" w:rsidR="00541107" w:rsidRPr="006D4715" w:rsidRDefault="00F9340D" w:rsidP="009C7366">
      <w:pPr>
        <w:pStyle w:val="BodyText"/>
        <w:jc w:val="center"/>
      </w:pPr>
      <w:r w:rsidRPr="006D4715">
        <w:lastRenderedPageBreak/>
        <w:t>2</w:t>
      </w:r>
      <w:r w:rsidR="006C186E" w:rsidRPr="006D4715">
        <w:t xml:space="preserve">0/300 ~ </w:t>
      </w:r>
      <w:r w:rsidR="009C7366">
        <w:t>8</w:t>
      </w:r>
      <w:r w:rsidR="006C186E" w:rsidRPr="006D4715">
        <w:t>0/300</w:t>
      </w:r>
      <w:r w:rsidR="00C34D23" w:rsidRPr="006D4715">
        <w:t xml:space="preserve"> </w:t>
      </w:r>
      <w:r w:rsidR="006C186E" w:rsidRPr="006D4715">
        <w:t>= 0.</w:t>
      </w:r>
      <w:r w:rsidRPr="006D4715">
        <w:t>07</w:t>
      </w:r>
      <w:r w:rsidR="006C186E" w:rsidRPr="006D4715">
        <w:t xml:space="preserve"> ~ 0.</w:t>
      </w:r>
      <w:r w:rsidR="009C7366">
        <w:t>27</w:t>
      </w:r>
      <w:r w:rsidR="006C186E" w:rsidRPr="006D4715">
        <w:t xml:space="preserve"> </w:t>
      </w:r>
      <w:r w:rsidR="006C186E" w:rsidRPr="006D4715">
        <w:sym w:font="Symbol" w:char="F06D"/>
      </w:r>
      <w:r w:rsidR="006C186E" w:rsidRPr="006D4715">
        <w:t>s</w:t>
      </w:r>
    </w:p>
    <w:p w14:paraId="7F72902B" w14:textId="77777777" w:rsidR="006C186E" w:rsidRPr="006D4715" w:rsidRDefault="00F9340D" w:rsidP="00D067DC">
      <w:pPr>
        <w:pStyle w:val="BodyText"/>
      </w:pPr>
      <w:r w:rsidRPr="006D4715">
        <w:t>Even when assuming sequential processing of blind decoding candidates, the TBCC Viterbi decoder</w:t>
      </w:r>
      <w:r w:rsidR="006C186E" w:rsidRPr="006D4715">
        <w:t xml:space="preserve"> satisfies the low decoding latency requirement of NR.</w:t>
      </w:r>
    </w:p>
    <w:p w14:paraId="661811EC" w14:textId="2CDD190D" w:rsidR="002C70E6" w:rsidRPr="006D4715" w:rsidRDefault="006C186E" w:rsidP="002C70E6">
      <w:pPr>
        <w:pStyle w:val="BodyText"/>
      </w:pPr>
      <w:r w:rsidRPr="006D4715">
        <w:t>In general, under the low delay constraints,</w:t>
      </w:r>
      <w:r w:rsidR="002C70E6" w:rsidRPr="006D4715">
        <w:t xml:space="preserve"> for very short information block lengths,</w:t>
      </w:r>
      <w:r w:rsidRPr="006D4715">
        <w:t xml:space="preserve"> convolutional code has been shown to outperform block codes, including binary and non-binary LDPC codes, and turbo codes (see </w:t>
      </w:r>
      <w:r w:rsidRPr="006D4715">
        <w:fldChar w:fldCharType="begin"/>
      </w:r>
      <w:r w:rsidRPr="006D4715">
        <w:instrText xml:space="preserve"> REF _Ref455144669 \r </w:instrText>
      </w:r>
      <w:r w:rsidR="006D4715">
        <w:instrText xml:space="preserve"> \* MERGEFORMAT </w:instrText>
      </w:r>
      <w:r w:rsidRPr="006D4715">
        <w:fldChar w:fldCharType="separate"/>
      </w:r>
      <w:r w:rsidR="00CC178F" w:rsidRPr="006D4715">
        <w:t>[3]</w:t>
      </w:r>
      <w:r w:rsidRPr="006D4715">
        <w:fldChar w:fldCharType="end"/>
      </w:r>
      <w:r w:rsidRPr="006D4715">
        <w:t xml:space="preserve">). </w:t>
      </w:r>
      <w:r w:rsidR="002C70E6" w:rsidRPr="006D4715">
        <w:t xml:space="preserve">From a break-even point onward, convolutional codes cannot compete with block codes anymore and </w:t>
      </w:r>
      <w:proofErr w:type="spellStart"/>
      <w:r w:rsidR="002C70E6" w:rsidRPr="006D4715">
        <w:t>nonbinary</w:t>
      </w:r>
      <w:proofErr w:type="spellEnd"/>
      <w:r w:rsidR="002C70E6" w:rsidRPr="006D4715">
        <w:t xml:space="preserve"> LDPC codes show the best performance. The break-even point for reaching FER = 10</w:t>
      </w:r>
      <w:r w:rsidR="002C70E6" w:rsidRPr="009C7366">
        <w:rPr>
          <w:vertAlign w:val="superscript"/>
        </w:rPr>
        <w:t>-3</w:t>
      </w:r>
      <w:r w:rsidR="002C70E6" w:rsidRPr="006D4715">
        <w:t xml:space="preserve"> is approximately</w:t>
      </w:r>
      <w:r w:rsidR="003107F6" w:rsidRPr="006D4715">
        <w:t xml:space="preserve"> the following for the convolutional code and </w:t>
      </w:r>
      <w:proofErr w:type="gramStart"/>
      <w:r w:rsidR="003107F6" w:rsidRPr="006D4715">
        <w:t>GF(</w:t>
      </w:r>
      <w:proofErr w:type="gramEnd"/>
      <w:r w:rsidR="003107F6" w:rsidRPr="006D4715">
        <w:t>256) LDPC codes simulated in [3]</w:t>
      </w:r>
      <w:r w:rsidR="002C70E6" w:rsidRPr="006D4715">
        <w:t>:</w:t>
      </w:r>
    </w:p>
    <w:p w14:paraId="4474737C" w14:textId="77777777" w:rsidR="002C70E6" w:rsidRPr="003107F6" w:rsidRDefault="003107F6" w:rsidP="00666DBA">
      <w:pPr>
        <w:pStyle w:val="BodyText"/>
        <w:numPr>
          <w:ilvl w:val="0"/>
          <w:numId w:val="9"/>
        </w:numPr>
        <w:rPr>
          <w:sz w:val="18"/>
        </w:rPr>
      </w:pPr>
      <w:r>
        <w:rPr>
          <w:sz w:val="18"/>
        </w:rPr>
        <w:t>K~</w:t>
      </w:r>
      <w:r w:rsidRPr="003107F6">
        <w:rPr>
          <w:sz w:val="18"/>
        </w:rPr>
        <w:t>=70 bits for R=1/4;</w:t>
      </w:r>
    </w:p>
    <w:p w14:paraId="427F3357" w14:textId="77777777" w:rsidR="003107F6" w:rsidRDefault="003107F6" w:rsidP="00666DBA">
      <w:pPr>
        <w:pStyle w:val="BodyText"/>
        <w:numPr>
          <w:ilvl w:val="0"/>
          <w:numId w:val="9"/>
        </w:numPr>
        <w:rPr>
          <w:sz w:val="18"/>
        </w:rPr>
      </w:pPr>
      <w:r>
        <w:rPr>
          <w:sz w:val="18"/>
        </w:rPr>
        <w:t>K~=80 bits for R=1/3;</w:t>
      </w:r>
    </w:p>
    <w:p w14:paraId="24E15B89" w14:textId="77777777" w:rsidR="003107F6" w:rsidRDefault="003107F6" w:rsidP="00666DBA">
      <w:pPr>
        <w:pStyle w:val="BodyText"/>
        <w:numPr>
          <w:ilvl w:val="0"/>
          <w:numId w:val="9"/>
        </w:numPr>
        <w:rPr>
          <w:sz w:val="18"/>
        </w:rPr>
      </w:pPr>
      <w:r>
        <w:rPr>
          <w:sz w:val="18"/>
        </w:rPr>
        <w:t>K~=110 bits for R=1/2;</w:t>
      </w:r>
    </w:p>
    <w:p w14:paraId="748162D2" w14:textId="77777777" w:rsidR="003107F6" w:rsidRDefault="003107F6" w:rsidP="00666DBA">
      <w:pPr>
        <w:pStyle w:val="BodyText"/>
        <w:numPr>
          <w:ilvl w:val="0"/>
          <w:numId w:val="9"/>
        </w:numPr>
        <w:rPr>
          <w:sz w:val="18"/>
        </w:rPr>
      </w:pPr>
      <w:r>
        <w:rPr>
          <w:sz w:val="18"/>
        </w:rPr>
        <w:t>K~=150 bits for R=2/3;</w:t>
      </w:r>
    </w:p>
    <w:p w14:paraId="22B8FA24" w14:textId="77777777" w:rsidR="003107F6" w:rsidRDefault="003107F6" w:rsidP="00666DBA">
      <w:pPr>
        <w:pStyle w:val="BodyText"/>
        <w:numPr>
          <w:ilvl w:val="0"/>
          <w:numId w:val="9"/>
        </w:numPr>
        <w:rPr>
          <w:sz w:val="18"/>
        </w:rPr>
      </w:pPr>
      <w:r>
        <w:rPr>
          <w:sz w:val="18"/>
        </w:rPr>
        <w:t>K~=250 bits for R=3/4;</w:t>
      </w:r>
    </w:p>
    <w:p w14:paraId="2D6107A1" w14:textId="5DDC202F" w:rsidR="0094714D" w:rsidRPr="006D4715" w:rsidRDefault="0094714D" w:rsidP="00D067DC">
      <w:pPr>
        <w:pStyle w:val="BodyText"/>
      </w:pPr>
      <w:r w:rsidRPr="006D4715">
        <w:t xml:space="preserve">Since control channel (DCI, UCI) info block size is low (e.g., in the range of 20 bits to </w:t>
      </w:r>
      <w:r w:rsidR="009C7366">
        <w:t>8</w:t>
      </w:r>
      <w:r w:rsidRPr="006D4715">
        <w:t>0 bits), TBCC is a good code choice for the control channel of NR.</w:t>
      </w:r>
    </w:p>
    <w:p w14:paraId="6B044F1F" w14:textId="77777777" w:rsidR="00541107" w:rsidRDefault="00541107" w:rsidP="00D067DC">
      <w:pPr>
        <w:pStyle w:val="Heading2"/>
        <w:tabs>
          <w:tab w:val="clear" w:pos="3447"/>
        </w:tabs>
        <w:ind w:left="630"/>
      </w:pPr>
      <w:r w:rsidRPr="00A33225">
        <w:t>Polar code</w:t>
      </w:r>
    </w:p>
    <w:p w14:paraId="1F5C39BF" w14:textId="50A42977" w:rsidR="004E7EFA" w:rsidRDefault="004E7EFA" w:rsidP="004E7EFA">
      <w:pPr>
        <w:pStyle w:val="BodyText"/>
      </w:pPr>
      <w:r w:rsidRPr="00F77A3D">
        <w:t xml:space="preserve">As the complexity and delay of list management operations rapidly increase with list size, the overall latency of list SC decoding </w:t>
      </w:r>
      <w:r w:rsidR="00903E25" w:rsidRPr="00F77A3D">
        <w:t>grows</w:t>
      </w:r>
      <w:r w:rsidRPr="00F77A3D">
        <w:t xml:space="preserve"> large and limits the applicability of polar codes in high-throughput and latency sensitive applications </w:t>
      </w:r>
      <w:r w:rsidRPr="00F77A3D">
        <w:fldChar w:fldCharType="begin"/>
      </w:r>
      <w:r w:rsidRPr="00F77A3D">
        <w:instrText xml:space="preserve"> REF _Ref455359975 \r \h </w:instrText>
      </w:r>
      <w:r w:rsidR="00F77A3D">
        <w:instrText xml:space="preserve"> \* MERGEFORMAT </w:instrText>
      </w:r>
      <w:r w:rsidRPr="00F77A3D">
        <w:fldChar w:fldCharType="separate"/>
      </w:r>
      <w:r w:rsidRPr="00F77A3D">
        <w:t>[5]</w:t>
      </w:r>
      <w:r w:rsidRPr="00F77A3D">
        <w:fldChar w:fldCharType="end"/>
      </w:r>
      <w:r w:rsidRPr="00F77A3D">
        <w:fldChar w:fldCharType="begin"/>
      </w:r>
      <w:r w:rsidRPr="00F77A3D">
        <w:instrText xml:space="preserve"> REF _Ref455362281 \r \h </w:instrText>
      </w:r>
      <w:r w:rsidR="00F77A3D">
        <w:instrText xml:space="preserve"> \* MERGEFORMAT </w:instrText>
      </w:r>
      <w:r w:rsidRPr="00F77A3D">
        <w:fldChar w:fldCharType="separate"/>
      </w:r>
      <w:r w:rsidRPr="00F77A3D">
        <w:t>[6]</w:t>
      </w:r>
      <w:r w:rsidRPr="00F77A3D">
        <w:fldChar w:fldCharType="end"/>
      </w:r>
      <w:r w:rsidRPr="00F77A3D">
        <w:t xml:space="preserve">.  </w:t>
      </w:r>
      <w:r>
        <w:t xml:space="preserve">List management operations, such as memory copying and sorting, required to maintain an updated list of candidate paths in list SC decoding can substantially increase the processing delay, as compared to SC decoding.  Each memory access, </w:t>
      </w:r>
      <w:r w:rsidR="00177518">
        <w:t>whe</w:t>
      </w:r>
      <w:r>
        <w:t>ther read or write, consumes one clock cycle.  Depend on the configuration of data lines, data fletching may need to be serialized, which can drastically increase the total number of clock cycles.</w:t>
      </w:r>
    </w:p>
    <w:p w14:paraId="30201401" w14:textId="11AFBF1F" w:rsidR="004E7EFA" w:rsidRDefault="00CF3EAB" w:rsidP="004E7EFA">
      <w:pPr>
        <w:pStyle w:val="BodyText"/>
      </w:pPr>
      <w:r>
        <w:t xml:space="preserve">The fastest list SC decoder with a list size of 16 has a coded throughput of only </w:t>
      </w:r>
      <w:r w:rsidR="00E544AF">
        <w:t xml:space="preserve">about </w:t>
      </w:r>
      <w:r>
        <w:t xml:space="preserve">200Mbps </w:t>
      </w:r>
      <w:r>
        <w:fldChar w:fldCharType="begin"/>
      </w:r>
      <w:r>
        <w:instrText xml:space="preserve"> REF _Ref455359975 \r \h </w:instrText>
      </w:r>
      <w:r w:rsidR="00F77A3D">
        <w:instrText xml:space="preserve"> \* MERGEFORMAT </w:instrText>
      </w:r>
      <w:r>
        <w:fldChar w:fldCharType="separate"/>
      </w:r>
      <w:r>
        <w:t>[5]</w:t>
      </w:r>
      <w:r>
        <w:fldChar w:fldCharType="end"/>
      </w:r>
      <w:r>
        <w:t>. This translates into a substantially larger latency than that achievable with the existing</w:t>
      </w:r>
      <w:r w:rsidR="00947462">
        <w:t xml:space="preserve"> TBCC code</w:t>
      </w:r>
      <w:r>
        <w:t xml:space="preserve"> in LTE.</w:t>
      </w:r>
      <w:r w:rsidR="00542210">
        <w:t xml:space="preserve">  However, as mentioned above, to achieve a good error performance, typically a list of 32 is needed.  As the complexity of list management and associated logic delay increase s</w:t>
      </w:r>
      <w:r w:rsidR="002B010E">
        <w:t>uper-linearly with list size, o</w:t>
      </w:r>
      <w:r w:rsidR="00542210">
        <w:t xml:space="preserve">ne can expect that the latency of list size </w:t>
      </w:r>
      <w:r w:rsidR="005B634A">
        <w:t xml:space="preserve">of 32 </w:t>
      </w:r>
      <w:r w:rsidR="00542210">
        <w:t>can be substantially larger.</w:t>
      </w:r>
    </w:p>
    <w:p w14:paraId="55982674" w14:textId="08F1B235" w:rsidR="00CD5755" w:rsidRDefault="00CD5755" w:rsidP="004E7EFA">
      <w:pPr>
        <w:pStyle w:val="BodyText"/>
      </w:pPr>
      <w:r>
        <w:t>Although various methods have been proposed, cf.</w:t>
      </w:r>
      <w:r w:rsidRPr="00CD5755">
        <w:t xml:space="preserve"> </w:t>
      </w:r>
      <w:r w:rsidRPr="00F77A3D">
        <w:fldChar w:fldCharType="begin"/>
      </w:r>
      <w:r w:rsidRPr="00F77A3D">
        <w:instrText xml:space="preserve"> REF _Ref455359975 \r \h </w:instrText>
      </w:r>
      <w:r>
        <w:instrText xml:space="preserve"> \* MERGEFORMAT </w:instrText>
      </w:r>
      <w:r w:rsidRPr="00F77A3D">
        <w:fldChar w:fldCharType="separate"/>
      </w:r>
      <w:r w:rsidRPr="00F77A3D">
        <w:t>[5]</w:t>
      </w:r>
      <w:r w:rsidRPr="00F77A3D">
        <w:fldChar w:fldCharType="end"/>
      </w:r>
      <w:r w:rsidRPr="00F77A3D">
        <w:fldChar w:fldCharType="begin"/>
      </w:r>
      <w:r w:rsidRPr="00F77A3D">
        <w:instrText xml:space="preserve"> REF _Ref455362281 \r \h </w:instrText>
      </w:r>
      <w:r>
        <w:instrText xml:space="preserve"> \* MERGEFORMAT </w:instrText>
      </w:r>
      <w:r w:rsidRPr="00F77A3D">
        <w:fldChar w:fldCharType="separate"/>
      </w:r>
      <w:r w:rsidRPr="00F77A3D">
        <w:t>[6]</w:t>
      </w:r>
      <w:r w:rsidRPr="00F77A3D">
        <w:fldChar w:fldCharType="end"/>
      </w:r>
      <w:r>
        <w:t>, to reduce latency of Polar codes, they typical achieve the latency reduction by modifying the list decoding algorithm to the effect of reducing the effective list size on average</w:t>
      </w:r>
      <w:r w:rsidR="00C60A2D">
        <w:t>,</w:t>
      </w:r>
      <w:r>
        <w:t xml:space="preserve"> at the expense of compromising </w:t>
      </w:r>
      <w:r w:rsidR="002B1269">
        <w:t>performance</w:t>
      </w:r>
      <w:r>
        <w:t>.</w:t>
      </w:r>
    </w:p>
    <w:p w14:paraId="43F798AE" w14:textId="44E17C79" w:rsidR="002E5082" w:rsidRDefault="002B6777" w:rsidP="002E5082">
      <w:pPr>
        <w:pStyle w:val="BodyText"/>
      </w:pPr>
      <w:r>
        <w:t>P</w:t>
      </w:r>
      <w:r w:rsidR="002E5082">
        <w:t xml:space="preserve">erformance of polar code </w:t>
      </w:r>
      <w:r>
        <w:t>can</w:t>
      </w:r>
      <w:r w:rsidR="002E5082">
        <w:t xml:space="preserve"> </w:t>
      </w:r>
      <w:r>
        <w:t xml:space="preserve">be improved </w:t>
      </w:r>
      <w:r w:rsidR="002E5082">
        <w:t>by using an outer CRC code.  The use of such additional outer (CRC) code, if needed, demands additional interface between hardware components and further increases latency as the CRC checking cannot be parallelized with other decoding operations.</w:t>
      </w:r>
    </w:p>
    <w:p w14:paraId="197F4E9D" w14:textId="77777777" w:rsidR="002E5082" w:rsidRPr="004E7EFA" w:rsidRDefault="002E5082" w:rsidP="004E7EFA">
      <w:pPr>
        <w:pStyle w:val="BodyText"/>
      </w:pPr>
    </w:p>
    <w:p w14:paraId="59AC2601" w14:textId="77777777" w:rsidR="00686B23" w:rsidRDefault="00686B23" w:rsidP="00686B23">
      <w:pPr>
        <w:pStyle w:val="Heading1"/>
      </w:pPr>
      <w:r>
        <w:t>Flexibility</w:t>
      </w:r>
    </w:p>
    <w:p w14:paraId="6CB3A1F4" w14:textId="004580AC" w:rsidR="00450FB5" w:rsidRPr="005F3CDC" w:rsidRDefault="00450FB5" w:rsidP="00450FB5">
      <w:pPr>
        <w:pStyle w:val="BodyText"/>
      </w:pPr>
      <w:r w:rsidRPr="005F3CDC">
        <w:t xml:space="preserve">Polar code performance depends heavily on the choice of the information set (or equivalently, the set of frozen bit locations) </w:t>
      </w:r>
      <w:r w:rsidRPr="005F3CDC">
        <w:fldChar w:fldCharType="begin"/>
      </w:r>
      <w:r w:rsidRPr="005F3CDC">
        <w:instrText xml:space="preserve"> REF _Ref455356642 \r \h </w:instrText>
      </w:r>
      <w:r w:rsidR="005F3CDC">
        <w:instrText xml:space="preserve"> \* MERGEFORMAT </w:instrText>
      </w:r>
      <w:r w:rsidRPr="005F3CDC">
        <w:fldChar w:fldCharType="separate"/>
      </w:r>
      <w:r w:rsidRPr="005F3CDC">
        <w:t>[4]</w:t>
      </w:r>
      <w:r w:rsidRPr="005F3CDC">
        <w:fldChar w:fldCharType="end"/>
      </w:r>
      <w:r w:rsidRPr="005F3CDC">
        <w:t>. The use of a different information set results in a different effective channel code. Ideally, the information set should be chosen to match the under</w:t>
      </w:r>
      <w:r w:rsidR="00C939A6" w:rsidRPr="005F3CDC">
        <w:t>lying effective bina</w:t>
      </w:r>
      <w:r w:rsidR="007832BF">
        <w:t>r</w:t>
      </w:r>
      <w:r w:rsidR="00C939A6" w:rsidRPr="005F3CDC">
        <w:t>y-input mem</w:t>
      </w:r>
      <w:r w:rsidRPr="005F3CDC">
        <w:t xml:space="preserve">oryless channel in order to avoid performance degradation. </w:t>
      </w:r>
    </w:p>
    <w:p w14:paraId="3A63CBC4" w14:textId="45031803" w:rsidR="00686B23" w:rsidRPr="005F3CDC" w:rsidRDefault="00686B23" w:rsidP="00686B23">
      <w:pPr>
        <w:pStyle w:val="BodyText"/>
      </w:pPr>
      <w:r w:rsidRPr="005F3CDC">
        <w:t xml:space="preserve">The most commonly used polar codes are binary polar codes.  The block lengths of binary polar codes must be powers of two.  Hence, the difference between two adjacent block lengths of polar codes grows exponentially.  To achieve fine granularity of block lengths to support NR control channels, a large number of bits may need to be punctured, and </w:t>
      </w:r>
      <w:r w:rsidR="00873341" w:rsidRPr="005F3CDC">
        <w:t>a large number of diffe</w:t>
      </w:r>
      <w:r w:rsidR="00B13F9C">
        <w:t xml:space="preserve">rent </w:t>
      </w:r>
      <w:r w:rsidR="00522780">
        <w:t xml:space="preserve">puncturing patterns must be </w:t>
      </w:r>
      <w:r w:rsidR="00F567A9">
        <w:t xml:space="preserve">made </w:t>
      </w:r>
      <w:r w:rsidR="007871F1">
        <w:t>available s</w:t>
      </w:r>
      <w:r w:rsidR="00CF0F0B" w:rsidRPr="005F3CDC">
        <w:t xml:space="preserve">ince performance degradation can </w:t>
      </w:r>
      <w:r w:rsidR="00BF1E4C">
        <w:t>result</w:t>
      </w:r>
      <w:r w:rsidR="00CF0F0B" w:rsidRPr="005F3CDC">
        <w:t xml:space="preserve"> if the information set does not match </w:t>
      </w:r>
      <w:r w:rsidR="00BC4FE1">
        <w:t xml:space="preserve">well with </w:t>
      </w:r>
      <w:r w:rsidR="00CF0F0B" w:rsidRPr="005F3CDC">
        <w:t>the puncturing pattern</w:t>
      </w:r>
      <w:r w:rsidRPr="005F3CDC">
        <w:t>.</w:t>
      </w:r>
    </w:p>
    <w:p w14:paraId="7A49F5D9" w14:textId="003CBE12" w:rsidR="00686B23" w:rsidRPr="005F3CDC" w:rsidRDefault="00686B23" w:rsidP="00686B23">
      <w:pPr>
        <w:pStyle w:val="BodyText"/>
      </w:pPr>
      <w:r w:rsidRPr="005F3CDC">
        <w:t xml:space="preserve">Not only do these information sets need to be stored </w:t>
      </w:r>
      <w:r w:rsidR="000869DC">
        <w:t>or computed</w:t>
      </w:r>
      <w:r w:rsidRPr="005F3CDC">
        <w:t xml:space="preserve"> in real time, but the hardware also need to have the flexibility to support the change of information set in real time.  The need for such flexibility precludes many methods proposed in literature for boosting the throughput and reducing the latency of polar codes that exploit the specific frozen bit locations of a particular information set.</w:t>
      </w:r>
    </w:p>
    <w:p w14:paraId="02697315" w14:textId="6A442901" w:rsidR="00686B23" w:rsidRPr="005F3CDC" w:rsidRDefault="00686B23" w:rsidP="00686B23">
      <w:pPr>
        <w:pStyle w:val="BodyText"/>
      </w:pPr>
      <w:r w:rsidRPr="005F3CDC">
        <w:lastRenderedPageBreak/>
        <w:t xml:space="preserve">In addition, as mentioned above, an extremely large number of combinations </w:t>
      </w:r>
      <w:r w:rsidR="00075AFB">
        <w:t>of K and N</w:t>
      </w:r>
      <w:r w:rsidRPr="005F3CDC">
        <w:t xml:space="preserve"> needs to be supported for NR control channels.  This further magnifies the number of </w:t>
      </w:r>
      <w:r w:rsidR="009431FA">
        <w:t xml:space="preserve">different </w:t>
      </w:r>
      <w:r w:rsidRPr="005F3CDC">
        <w:t xml:space="preserve">information </w:t>
      </w:r>
      <w:r w:rsidR="001770FD" w:rsidRPr="005F3CDC">
        <w:t xml:space="preserve">sets </w:t>
      </w:r>
      <w:r w:rsidR="002B010E">
        <w:t>needed</w:t>
      </w:r>
      <w:r w:rsidR="009431FA">
        <w:t xml:space="preserve"> to be </w:t>
      </w:r>
      <w:r w:rsidR="004D3294">
        <w:t xml:space="preserve">either </w:t>
      </w:r>
      <w:r w:rsidR="009431FA">
        <w:t>stored or computed in real time</w:t>
      </w:r>
      <w:r w:rsidRPr="005F3CDC">
        <w:t>.</w:t>
      </w:r>
      <w:r w:rsidR="001770FD" w:rsidRPr="005F3CDC">
        <w:t xml:space="preserve">  </w:t>
      </w:r>
      <w:r w:rsidR="008B187E">
        <w:t xml:space="preserve">This imposes burden </w:t>
      </w:r>
      <w:r w:rsidR="004D3294">
        <w:t>on hardware to provide adequate storage and</w:t>
      </w:r>
      <w:r w:rsidR="00634B20">
        <w:t>/or</w:t>
      </w:r>
      <w:r w:rsidR="004D3294">
        <w:t xml:space="preserve"> </w:t>
      </w:r>
      <w:r w:rsidR="008B187E">
        <w:t>accuracy of computation.</w:t>
      </w:r>
    </w:p>
    <w:p w14:paraId="27C045CF" w14:textId="77777777" w:rsidR="00FC1DC7" w:rsidRPr="00620B65" w:rsidRDefault="00FC1DC7" w:rsidP="00DC349A">
      <w:pPr>
        <w:pStyle w:val="BodyText"/>
        <w:rPr>
          <w:lang w:val="en-GB"/>
        </w:rPr>
      </w:pPr>
    </w:p>
    <w:p w14:paraId="1642D152" w14:textId="77777777" w:rsidR="00FE5799" w:rsidRDefault="00FE5799" w:rsidP="00FE5799">
      <w:pPr>
        <w:pStyle w:val="Heading1"/>
      </w:pPr>
      <w:r>
        <w:t>Conclusion</w:t>
      </w:r>
    </w:p>
    <w:p w14:paraId="1C6501D5" w14:textId="77777777" w:rsidR="00F21825" w:rsidRDefault="00F21825" w:rsidP="00F21825"/>
    <w:p w14:paraId="6A040BB3" w14:textId="45C03C3A" w:rsidR="00D61D57" w:rsidRDefault="00D61D57" w:rsidP="00F21825">
      <w:r>
        <w:t>I</w:t>
      </w:r>
      <w:r w:rsidR="00322CE2">
        <w:t>n this contribution, we examine Polar code as a candidate coding scheme for control channel and compare it with the existing coding scheme used in LTE, namely TBCC,</w:t>
      </w:r>
      <w:r w:rsidR="00634B20">
        <w:t xml:space="preserve"> </w:t>
      </w:r>
      <w:r w:rsidR="00322CE2">
        <w:t xml:space="preserve">in terms of implementation, latency, and flexibility.  </w:t>
      </w:r>
      <w:r>
        <w:t xml:space="preserve"> Based on the discussion</w:t>
      </w:r>
      <w:r w:rsidR="00CA79D3">
        <w:t xml:space="preserve">, together with </w:t>
      </w:r>
      <w:r w:rsidR="009C1652">
        <w:t>the</w:t>
      </w:r>
      <w:r w:rsidR="00226C54">
        <w:t xml:space="preserve"> observation</w:t>
      </w:r>
      <w:r w:rsidR="00701DAC">
        <w:t xml:space="preserve"> that TBCC and Polar code achieve similar performance </w:t>
      </w:r>
      <w:r w:rsidR="00701DAC">
        <w:fldChar w:fldCharType="begin"/>
      </w:r>
      <w:r w:rsidR="00701DAC">
        <w:instrText xml:space="preserve"> REF _Ref458808739 \r \h </w:instrText>
      </w:r>
      <w:r w:rsidR="00701DAC">
        <w:fldChar w:fldCharType="separate"/>
      </w:r>
      <w:r w:rsidR="00701DAC">
        <w:t>[7</w:t>
      </w:r>
      <w:proofErr w:type="gramStart"/>
      <w:r w:rsidR="00701DAC">
        <w:t>]</w:t>
      </w:r>
      <w:proofErr w:type="gramEnd"/>
      <w:r w:rsidR="00701DAC">
        <w:fldChar w:fldCharType="end"/>
      </w:r>
      <w:r w:rsidR="00701DAC">
        <w:fldChar w:fldCharType="begin"/>
      </w:r>
      <w:r w:rsidR="00701DAC">
        <w:instrText xml:space="preserve"> REF _Ref458808740 \r \h </w:instrText>
      </w:r>
      <w:r w:rsidR="00701DAC">
        <w:fldChar w:fldCharType="separate"/>
      </w:r>
      <w:r w:rsidR="00701DAC">
        <w:t>[8]</w:t>
      </w:r>
      <w:r w:rsidR="00701DAC">
        <w:fldChar w:fldCharType="end"/>
      </w:r>
      <w:r>
        <w:t>,</w:t>
      </w:r>
      <w:r w:rsidR="004B2E21">
        <w:t xml:space="preserve"> we have the following proposal</w:t>
      </w:r>
      <w:r>
        <w:t>:</w:t>
      </w:r>
    </w:p>
    <w:p w14:paraId="3841C6E1" w14:textId="77777777" w:rsidR="009E0608" w:rsidRDefault="009E0608" w:rsidP="00F21825"/>
    <w:p w14:paraId="4E7776A9" w14:textId="77777777" w:rsidR="00D61D57" w:rsidRDefault="00D61D57" w:rsidP="00F21825"/>
    <w:p w14:paraId="581011D3" w14:textId="4C88B79E" w:rsidR="00D61D57" w:rsidRDefault="000714C4" w:rsidP="00666DBA">
      <w:pPr>
        <w:pStyle w:val="Proposal"/>
        <w:numPr>
          <w:ilvl w:val="0"/>
          <w:numId w:val="4"/>
        </w:numPr>
        <w:tabs>
          <w:tab w:val="clear" w:pos="1304"/>
        </w:tabs>
        <w:ind w:left="1710" w:hanging="1710"/>
      </w:pPr>
      <w:r>
        <w:rPr>
          <w:lang w:val="en-US"/>
        </w:rPr>
        <w:t>Control channel information of NR adopts TBCC as the channel coding method</w:t>
      </w:r>
      <w:r w:rsidR="003D134E">
        <w:rPr>
          <w:lang w:val="en-US"/>
        </w:rPr>
        <w:t>.</w:t>
      </w:r>
    </w:p>
    <w:p w14:paraId="48B1115D" w14:textId="77777777" w:rsidR="004B2E21" w:rsidRDefault="004B2E21" w:rsidP="00541107">
      <w:pPr>
        <w:pStyle w:val="Proposal"/>
        <w:numPr>
          <w:ilvl w:val="0"/>
          <w:numId w:val="0"/>
        </w:numPr>
        <w:ind w:left="1440"/>
      </w:pPr>
    </w:p>
    <w:p w14:paraId="4BF3E5B1" w14:textId="77777777" w:rsidR="00F21825" w:rsidRDefault="00F21825" w:rsidP="00F21825"/>
    <w:p w14:paraId="66BF8706" w14:textId="77777777" w:rsidR="00F21825" w:rsidRPr="00A742FA" w:rsidRDefault="00F21825" w:rsidP="00F21825">
      <w:pPr>
        <w:pStyle w:val="Heading1"/>
        <w:tabs>
          <w:tab w:val="clear" w:pos="567"/>
          <w:tab w:val="num" w:pos="432"/>
        </w:tabs>
      </w:pPr>
      <w:r w:rsidRPr="00A742FA">
        <w:t>Reference</w:t>
      </w:r>
      <w:r>
        <w:t>s</w:t>
      </w:r>
    </w:p>
    <w:p w14:paraId="5CABD535" w14:textId="77777777" w:rsidR="00125DF5" w:rsidRPr="00396360" w:rsidRDefault="00125DF5" w:rsidP="00125DF5">
      <w:pPr>
        <w:pStyle w:val="Reference"/>
      </w:pPr>
      <w:bookmarkStart w:id="4" w:name="_Ref442441852"/>
      <w:bookmarkStart w:id="5" w:name="_Ref441562466"/>
      <w:r w:rsidRPr="00125DF5">
        <w:t>RP-160671</w:t>
      </w:r>
      <w:r>
        <w:t>, “</w:t>
      </w:r>
      <w:r w:rsidRPr="00125DF5">
        <w:t>New SID Proposal: Study on New Radio Access Technology</w:t>
      </w:r>
      <w:r>
        <w:t xml:space="preserve">,” </w:t>
      </w:r>
      <w:r w:rsidRPr="00125DF5">
        <w:rPr>
          <w:lang w:val="en-US"/>
        </w:rPr>
        <w:t>NTT DOCOMO</w:t>
      </w:r>
      <w:r>
        <w:rPr>
          <w:lang w:val="en-US"/>
        </w:rPr>
        <w:t xml:space="preserve">, </w:t>
      </w:r>
      <w:r w:rsidRPr="00396360">
        <w:rPr>
          <w:lang w:val="en-US"/>
        </w:rPr>
        <w:t xml:space="preserve">3GPP TSG RAN Meeting #71, </w:t>
      </w:r>
      <w:proofErr w:type="spellStart"/>
      <w:r w:rsidRPr="00396360">
        <w:rPr>
          <w:lang w:val="en-US"/>
        </w:rPr>
        <w:t>Göteborg</w:t>
      </w:r>
      <w:proofErr w:type="spellEnd"/>
      <w:r w:rsidRPr="00396360">
        <w:rPr>
          <w:lang w:val="en-US"/>
        </w:rPr>
        <w:t>, Sweden, 7.-10. March, 2016.</w:t>
      </w:r>
    </w:p>
    <w:p w14:paraId="471F3EE6" w14:textId="77777777" w:rsidR="00396360" w:rsidRPr="00396360" w:rsidRDefault="00396360" w:rsidP="00396360">
      <w:pPr>
        <w:pStyle w:val="Reference"/>
      </w:pPr>
      <w:bookmarkStart w:id="6" w:name="_Ref455142980"/>
      <w:r w:rsidRPr="00396360">
        <w:t xml:space="preserve">F. </w:t>
      </w:r>
      <w:proofErr w:type="spellStart"/>
      <w:r w:rsidRPr="00396360">
        <w:t>Kienle</w:t>
      </w:r>
      <w:proofErr w:type="spellEnd"/>
      <w:r w:rsidRPr="00396360">
        <w:t>, et al</w:t>
      </w:r>
      <w:proofErr w:type="gramStart"/>
      <w:r w:rsidRPr="00396360">
        <w:t>,,</w:t>
      </w:r>
      <w:proofErr w:type="gramEnd"/>
      <w:r w:rsidRPr="00396360">
        <w:t xml:space="preserve"> “On Complexity, Energy- and Implementation-Efficiency of Channel Decoders,” IEEE TRANSACTIONS ON COMMUNICATIONS, VOL. 59, NO. 12, DECEMBER 2011, pp. 3301-3310.</w:t>
      </w:r>
      <w:bookmarkEnd w:id="6"/>
    </w:p>
    <w:p w14:paraId="14BCE5EF" w14:textId="77777777" w:rsidR="00134DB6" w:rsidRPr="008E0BC2" w:rsidRDefault="00134DB6" w:rsidP="00134DB6">
      <w:pPr>
        <w:pStyle w:val="Reference"/>
      </w:pPr>
      <w:bookmarkStart w:id="7" w:name="_Ref455144669"/>
      <w:r w:rsidRPr="006064A8">
        <w:t xml:space="preserve">C. </w:t>
      </w:r>
      <w:proofErr w:type="spellStart"/>
      <w:r w:rsidRPr="006064A8">
        <w:t>Rachinger</w:t>
      </w:r>
      <w:proofErr w:type="spellEnd"/>
      <w:r w:rsidRPr="006064A8">
        <w:t xml:space="preserve">, J. B. Huber, R. R. Müller, “Comparison of convolutional and block codes for low structural delay”, IEEE Trans. </w:t>
      </w:r>
      <w:proofErr w:type="spellStart"/>
      <w:r w:rsidRPr="006064A8">
        <w:t>Commun</w:t>
      </w:r>
      <w:proofErr w:type="spellEnd"/>
      <w:r w:rsidRPr="006064A8">
        <w:t>., vol. 63, no. 12, pp. 4629-4638, Dec. 2015</w:t>
      </w:r>
      <w:bookmarkEnd w:id="7"/>
    </w:p>
    <w:p w14:paraId="2DCDB647" w14:textId="77777777" w:rsidR="00DB23A1" w:rsidRDefault="009C7BF8" w:rsidP="00DB23A1">
      <w:pPr>
        <w:pStyle w:val="Reference"/>
        <w:rPr>
          <w:lang w:val="en-US"/>
        </w:rPr>
      </w:pPr>
      <w:bookmarkStart w:id="8" w:name="_Ref455356642"/>
      <w:r>
        <w:rPr>
          <w:lang w:val="en-US"/>
        </w:rPr>
        <w:t xml:space="preserve">E. </w:t>
      </w:r>
      <w:proofErr w:type="spellStart"/>
      <w:r>
        <w:rPr>
          <w:lang w:val="en-US"/>
        </w:rPr>
        <w:t>Arikan</w:t>
      </w:r>
      <w:proofErr w:type="spellEnd"/>
      <w:r>
        <w:rPr>
          <w:lang w:val="en-US"/>
        </w:rPr>
        <w:t>, “</w:t>
      </w:r>
      <w:proofErr w:type="spellStart"/>
      <w:r>
        <w:rPr>
          <w:lang w:val="en-US"/>
        </w:rPr>
        <w:t>Channl</w:t>
      </w:r>
      <w:proofErr w:type="spellEnd"/>
      <w:r>
        <w:rPr>
          <w:lang w:val="en-US"/>
        </w:rPr>
        <w:t xml:space="preserve"> polarization: A method for constructing capacity achieving codes for symmetric binary-input memoryless channels,” IEEE Trans. Info. Thy., vol. 55, no. 7, pp. 3051-3073, May 2009.</w:t>
      </w:r>
      <w:bookmarkEnd w:id="8"/>
    </w:p>
    <w:p w14:paraId="47D67AF7" w14:textId="77777777" w:rsidR="00DB23A1" w:rsidRDefault="00DB23A1" w:rsidP="00DB23A1">
      <w:pPr>
        <w:pStyle w:val="Reference"/>
        <w:rPr>
          <w:lang w:val="en-US"/>
        </w:rPr>
      </w:pPr>
      <w:bookmarkStart w:id="9" w:name="_Ref455359975"/>
      <w:r w:rsidRPr="00DB23A1">
        <w:rPr>
          <w:lang w:val="en-US"/>
        </w:rPr>
        <w:t>Y.Z</w:t>
      </w:r>
      <w:r w:rsidRPr="00B84CC7">
        <w:rPr>
          <w:lang w:val="en-US"/>
        </w:rPr>
        <w:t xml:space="preserve">. Fan, C.Y. Xia, J. Chen, C.Y. </w:t>
      </w:r>
      <w:proofErr w:type="spellStart"/>
      <w:r w:rsidRPr="00B84CC7">
        <w:rPr>
          <w:lang w:val="en-US"/>
        </w:rPr>
        <w:t>Tsui</w:t>
      </w:r>
      <w:proofErr w:type="spellEnd"/>
      <w:r w:rsidRPr="00B84CC7">
        <w:rPr>
          <w:lang w:val="en-US"/>
        </w:rPr>
        <w:t>, J. Jin, H. Shen, and B. Li, “</w:t>
      </w:r>
      <w:r w:rsidRPr="0013597C">
        <w:rPr>
          <w:lang w:val="en-US"/>
        </w:rPr>
        <w:t>A low-latency list successive cancellation decoding implementation for polar codes,”</w:t>
      </w:r>
      <w:r w:rsidRPr="00AB5F1A">
        <w:rPr>
          <w:lang w:val="en-US"/>
        </w:rPr>
        <w:t xml:space="preserve">  IEEE JSAC, vol. 34, No 2, Feb 2016.</w:t>
      </w:r>
      <w:bookmarkEnd w:id="9"/>
    </w:p>
    <w:p w14:paraId="0A381FEA" w14:textId="5137E19E" w:rsidR="00FD3F50" w:rsidRDefault="00FD3F50" w:rsidP="00DB23A1">
      <w:pPr>
        <w:pStyle w:val="Reference"/>
        <w:rPr>
          <w:lang w:val="en-US"/>
        </w:rPr>
      </w:pPr>
      <w:bookmarkStart w:id="10" w:name="_Ref455362281"/>
      <w:r>
        <w:rPr>
          <w:lang w:val="en-US"/>
        </w:rPr>
        <w:t xml:space="preserve">G. </w:t>
      </w:r>
      <w:proofErr w:type="spellStart"/>
      <w:r>
        <w:rPr>
          <w:lang w:val="en-US"/>
        </w:rPr>
        <w:t>Sakis</w:t>
      </w:r>
      <w:proofErr w:type="spellEnd"/>
      <w:r>
        <w:rPr>
          <w:lang w:val="en-US"/>
        </w:rPr>
        <w:t xml:space="preserve">, A. Vardy, C. </w:t>
      </w:r>
      <w:proofErr w:type="spellStart"/>
      <w:r>
        <w:rPr>
          <w:lang w:val="en-US"/>
        </w:rPr>
        <w:t>Thibeault</w:t>
      </w:r>
      <w:proofErr w:type="spellEnd"/>
      <w:r>
        <w:rPr>
          <w:lang w:val="en-US"/>
        </w:rPr>
        <w:t xml:space="preserve">, W.J. Gross, “Fast list decoders for polar codes,” </w:t>
      </w:r>
      <w:proofErr w:type="spellStart"/>
      <w:r>
        <w:rPr>
          <w:lang w:val="en-US"/>
        </w:rPr>
        <w:t>arXiv</w:t>
      </w:r>
      <w:proofErr w:type="spellEnd"/>
      <w:r>
        <w:rPr>
          <w:lang w:val="en-US"/>
        </w:rPr>
        <w:t>, Nov 2015.</w:t>
      </w:r>
      <w:bookmarkEnd w:id="10"/>
    </w:p>
    <w:p w14:paraId="3E1C66CE" w14:textId="3B5E90AE" w:rsidR="00A374FD" w:rsidRPr="00A374FD" w:rsidRDefault="00A374FD" w:rsidP="00A374FD">
      <w:pPr>
        <w:pStyle w:val="Reference"/>
        <w:rPr>
          <w:lang w:val="en-US"/>
        </w:rPr>
      </w:pPr>
      <w:bookmarkStart w:id="11" w:name="_Ref458808739"/>
      <w:r w:rsidRPr="00A374FD">
        <w:rPr>
          <w:lang w:val="en-US"/>
        </w:rPr>
        <w:t>R1-166926, “Further Discussion on Performance and Complexity of Enhanced TBCC</w:t>
      </w:r>
      <w:r>
        <w:rPr>
          <w:lang w:val="en-US"/>
        </w:rPr>
        <w:t>”</w:t>
      </w:r>
      <w:bookmarkEnd w:id="11"/>
    </w:p>
    <w:p w14:paraId="17B473A3" w14:textId="163821E8" w:rsidR="00A374FD" w:rsidRPr="00A374FD" w:rsidRDefault="00A374FD" w:rsidP="00A374FD">
      <w:pPr>
        <w:pStyle w:val="Reference"/>
        <w:rPr>
          <w:lang w:val="en-US"/>
        </w:rPr>
      </w:pPr>
      <w:bookmarkStart w:id="12" w:name="_Ref458808740"/>
      <w:r w:rsidRPr="00A374FD">
        <w:rPr>
          <w:lang w:val="en-US"/>
        </w:rPr>
        <w:t>R1-166927, “Evaluation of Enhanced TBCC and Polar Codes</w:t>
      </w:r>
      <w:r>
        <w:rPr>
          <w:lang w:val="en-US"/>
        </w:rPr>
        <w:t>”</w:t>
      </w:r>
      <w:bookmarkEnd w:id="12"/>
    </w:p>
    <w:p w14:paraId="16656463" w14:textId="4E063C69" w:rsidR="00A374FD" w:rsidRDefault="00A374FD" w:rsidP="00A374FD">
      <w:pPr>
        <w:pStyle w:val="Reference"/>
        <w:numPr>
          <w:ilvl w:val="0"/>
          <w:numId w:val="0"/>
        </w:numPr>
        <w:ind w:left="567"/>
        <w:rPr>
          <w:szCs w:val="22"/>
        </w:rPr>
      </w:pPr>
    </w:p>
    <w:bookmarkEnd w:id="4"/>
    <w:bookmarkEnd w:id="5"/>
    <w:p w14:paraId="15470EC7" w14:textId="77777777" w:rsidR="0019032E" w:rsidRPr="00F21825" w:rsidRDefault="0019032E" w:rsidP="00F21825">
      <w:pPr>
        <w:pStyle w:val="BodyText"/>
        <w:rPr>
          <w:szCs w:val="20"/>
        </w:rPr>
      </w:pPr>
    </w:p>
    <w:sectPr w:rsidR="0019032E" w:rsidRPr="00F2182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82AE6" w14:textId="77777777" w:rsidR="00736D3A" w:rsidRDefault="00736D3A">
      <w:r>
        <w:separator/>
      </w:r>
    </w:p>
  </w:endnote>
  <w:endnote w:type="continuationSeparator" w:id="0">
    <w:p w14:paraId="740E8A08" w14:textId="77777777" w:rsidR="00736D3A" w:rsidRDefault="0073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3D9D9" w14:textId="77777777" w:rsidR="00736D3A" w:rsidRDefault="00736D3A">
      <w:r>
        <w:separator/>
      </w:r>
    </w:p>
  </w:footnote>
  <w:footnote w:type="continuationSeparator" w:id="0">
    <w:p w14:paraId="3BE1EB50" w14:textId="77777777" w:rsidR="00736D3A" w:rsidRDefault="00736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F12F3" w14:textId="77777777" w:rsidR="00B37597" w:rsidRDefault="00B37597" w:rsidP="00B375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636CC"/>
    <w:multiLevelType w:val="hybridMultilevel"/>
    <w:tmpl w:val="E2824976"/>
    <w:lvl w:ilvl="0" w:tplc="C9660C18">
      <w:start w:val="1"/>
      <w:numFmt w:val="bullet"/>
      <w:lvlText w:val="–"/>
      <w:lvlJc w:val="left"/>
      <w:pPr>
        <w:tabs>
          <w:tab w:val="num" w:pos="720"/>
        </w:tabs>
        <w:ind w:left="720" w:hanging="360"/>
      </w:pPr>
      <w:rPr>
        <w:rFonts w:ascii="Ericsson Capital TT" w:hAnsi="Ericsson Capital TT" w:hint="default"/>
      </w:rPr>
    </w:lvl>
    <w:lvl w:ilvl="1" w:tplc="52DE92E0">
      <w:start w:val="1"/>
      <w:numFmt w:val="bullet"/>
      <w:lvlText w:val="–"/>
      <w:lvlJc w:val="left"/>
      <w:pPr>
        <w:tabs>
          <w:tab w:val="num" w:pos="1440"/>
        </w:tabs>
        <w:ind w:left="1440" w:hanging="360"/>
      </w:pPr>
      <w:rPr>
        <w:rFonts w:ascii="Ericsson Capital TT" w:hAnsi="Ericsson Capital TT" w:hint="default"/>
      </w:rPr>
    </w:lvl>
    <w:lvl w:ilvl="2" w:tplc="29F4FBDA" w:tentative="1">
      <w:start w:val="1"/>
      <w:numFmt w:val="bullet"/>
      <w:lvlText w:val="–"/>
      <w:lvlJc w:val="left"/>
      <w:pPr>
        <w:tabs>
          <w:tab w:val="num" w:pos="2160"/>
        </w:tabs>
        <w:ind w:left="2160" w:hanging="360"/>
      </w:pPr>
      <w:rPr>
        <w:rFonts w:ascii="Ericsson Capital TT" w:hAnsi="Ericsson Capital TT" w:hint="default"/>
      </w:rPr>
    </w:lvl>
    <w:lvl w:ilvl="3" w:tplc="7CC05020" w:tentative="1">
      <w:start w:val="1"/>
      <w:numFmt w:val="bullet"/>
      <w:lvlText w:val="–"/>
      <w:lvlJc w:val="left"/>
      <w:pPr>
        <w:tabs>
          <w:tab w:val="num" w:pos="2880"/>
        </w:tabs>
        <w:ind w:left="2880" w:hanging="360"/>
      </w:pPr>
      <w:rPr>
        <w:rFonts w:ascii="Ericsson Capital TT" w:hAnsi="Ericsson Capital TT" w:hint="default"/>
      </w:rPr>
    </w:lvl>
    <w:lvl w:ilvl="4" w:tplc="5C2A1426" w:tentative="1">
      <w:start w:val="1"/>
      <w:numFmt w:val="bullet"/>
      <w:lvlText w:val="–"/>
      <w:lvlJc w:val="left"/>
      <w:pPr>
        <w:tabs>
          <w:tab w:val="num" w:pos="3600"/>
        </w:tabs>
        <w:ind w:left="3600" w:hanging="360"/>
      </w:pPr>
      <w:rPr>
        <w:rFonts w:ascii="Ericsson Capital TT" w:hAnsi="Ericsson Capital TT" w:hint="default"/>
      </w:rPr>
    </w:lvl>
    <w:lvl w:ilvl="5" w:tplc="6BB8FD22" w:tentative="1">
      <w:start w:val="1"/>
      <w:numFmt w:val="bullet"/>
      <w:lvlText w:val="–"/>
      <w:lvlJc w:val="left"/>
      <w:pPr>
        <w:tabs>
          <w:tab w:val="num" w:pos="4320"/>
        </w:tabs>
        <w:ind w:left="4320" w:hanging="360"/>
      </w:pPr>
      <w:rPr>
        <w:rFonts w:ascii="Ericsson Capital TT" w:hAnsi="Ericsson Capital TT" w:hint="default"/>
      </w:rPr>
    </w:lvl>
    <w:lvl w:ilvl="6" w:tplc="C892265A" w:tentative="1">
      <w:start w:val="1"/>
      <w:numFmt w:val="bullet"/>
      <w:lvlText w:val="–"/>
      <w:lvlJc w:val="left"/>
      <w:pPr>
        <w:tabs>
          <w:tab w:val="num" w:pos="5040"/>
        </w:tabs>
        <w:ind w:left="5040" w:hanging="360"/>
      </w:pPr>
      <w:rPr>
        <w:rFonts w:ascii="Ericsson Capital TT" w:hAnsi="Ericsson Capital TT" w:hint="default"/>
      </w:rPr>
    </w:lvl>
    <w:lvl w:ilvl="7" w:tplc="BE66D9C4" w:tentative="1">
      <w:start w:val="1"/>
      <w:numFmt w:val="bullet"/>
      <w:lvlText w:val="–"/>
      <w:lvlJc w:val="left"/>
      <w:pPr>
        <w:tabs>
          <w:tab w:val="num" w:pos="5760"/>
        </w:tabs>
        <w:ind w:left="5760" w:hanging="360"/>
      </w:pPr>
      <w:rPr>
        <w:rFonts w:ascii="Ericsson Capital TT" w:hAnsi="Ericsson Capital TT" w:hint="default"/>
      </w:rPr>
    </w:lvl>
    <w:lvl w:ilvl="8" w:tplc="AC62C90A" w:tentative="1">
      <w:start w:val="1"/>
      <w:numFmt w:val="bullet"/>
      <w:lvlText w:val="–"/>
      <w:lvlJc w:val="left"/>
      <w:pPr>
        <w:tabs>
          <w:tab w:val="num" w:pos="6480"/>
        </w:tabs>
        <w:ind w:left="6480" w:hanging="360"/>
      </w:pPr>
      <w:rPr>
        <w:rFonts w:ascii="Ericsson Capital TT" w:hAnsi="Ericsson Capital TT" w:hint="default"/>
      </w:rPr>
    </w:lvl>
  </w:abstractNum>
  <w:abstractNum w:abstractNumId="1">
    <w:nsid w:val="16D8051C"/>
    <w:multiLevelType w:val="hybridMultilevel"/>
    <w:tmpl w:val="50D46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7C33AB"/>
    <w:multiLevelType w:val="hybridMultilevel"/>
    <w:tmpl w:val="AB542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7"/>
  </w:num>
  <w:num w:numId="3">
    <w:abstractNumId w:val="4"/>
  </w:num>
  <w:num w:numId="4">
    <w:abstractNumId w:val="4"/>
    <w:lvlOverride w:ilvl="0">
      <w:startOverride w:val="1"/>
    </w:lvlOverride>
  </w:num>
  <w:num w:numId="5">
    <w:abstractNumId w:val="5"/>
  </w:num>
  <w:num w:numId="6">
    <w:abstractNumId w:val="2"/>
  </w:num>
  <w:num w:numId="7">
    <w:abstractNumId w:val="6"/>
  </w:num>
  <w:num w:numId="8">
    <w:abstractNumId w:val="3"/>
  </w:num>
  <w:num w:numId="9">
    <w:abstractNumId w:val="1"/>
  </w:num>
  <w:num w:numId="10">
    <w:abstractNumId w:val="0"/>
  </w:num>
  <w:num w:numId="11">
    <w:abstractNumId w:val="8"/>
  </w:num>
  <w:num w:numId="12">
    <w:abstractNumId w:val="7"/>
  </w:num>
  <w:num w:numId="13">
    <w:abstractNumId w:val="7"/>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D89"/>
    <w:rsid w:val="00017379"/>
    <w:rsid w:val="00027533"/>
    <w:rsid w:val="000300D7"/>
    <w:rsid w:val="0003345C"/>
    <w:rsid w:val="00033B40"/>
    <w:rsid w:val="000520EE"/>
    <w:rsid w:val="00057DF7"/>
    <w:rsid w:val="000714C4"/>
    <w:rsid w:val="00075AFB"/>
    <w:rsid w:val="00083190"/>
    <w:rsid w:val="000869DC"/>
    <w:rsid w:val="00096BAE"/>
    <w:rsid w:val="000A258F"/>
    <w:rsid w:val="000A49AC"/>
    <w:rsid w:val="000A5795"/>
    <w:rsid w:val="000A720E"/>
    <w:rsid w:val="000C5564"/>
    <w:rsid w:val="000E3961"/>
    <w:rsid w:val="000E55FB"/>
    <w:rsid w:val="000F6819"/>
    <w:rsid w:val="000F6DB1"/>
    <w:rsid w:val="00112E18"/>
    <w:rsid w:val="00121072"/>
    <w:rsid w:val="001213EC"/>
    <w:rsid w:val="00125DF5"/>
    <w:rsid w:val="00127263"/>
    <w:rsid w:val="0013436B"/>
    <w:rsid w:val="00134DB6"/>
    <w:rsid w:val="0013597C"/>
    <w:rsid w:val="00141448"/>
    <w:rsid w:val="001470B4"/>
    <w:rsid w:val="00156116"/>
    <w:rsid w:val="00157EC9"/>
    <w:rsid w:val="00167296"/>
    <w:rsid w:val="00170C70"/>
    <w:rsid w:val="00170D57"/>
    <w:rsid w:val="00170FA8"/>
    <w:rsid w:val="00174AA9"/>
    <w:rsid w:val="001770FD"/>
    <w:rsid w:val="00177518"/>
    <w:rsid w:val="00185E3A"/>
    <w:rsid w:val="0019032E"/>
    <w:rsid w:val="001B7EC0"/>
    <w:rsid w:val="001C0AC4"/>
    <w:rsid w:val="001E1767"/>
    <w:rsid w:val="001F6D5F"/>
    <w:rsid w:val="002002E1"/>
    <w:rsid w:val="00200846"/>
    <w:rsid w:val="00201DEA"/>
    <w:rsid w:val="0021013F"/>
    <w:rsid w:val="00226C54"/>
    <w:rsid w:val="00240D7B"/>
    <w:rsid w:val="00257FE2"/>
    <w:rsid w:val="0026289C"/>
    <w:rsid w:val="002721CD"/>
    <w:rsid w:val="0027764F"/>
    <w:rsid w:val="00280C16"/>
    <w:rsid w:val="00290099"/>
    <w:rsid w:val="002900BA"/>
    <w:rsid w:val="002947BB"/>
    <w:rsid w:val="002959DD"/>
    <w:rsid w:val="002A4DC2"/>
    <w:rsid w:val="002B010E"/>
    <w:rsid w:val="002B1269"/>
    <w:rsid w:val="002B6777"/>
    <w:rsid w:val="002C0C6E"/>
    <w:rsid w:val="002C5202"/>
    <w:rsid w:val="002C6AF6"/>
    <w:rsid w:val="002C70E6"/>
    <w:rsid w:val="002D5F1C"/>
    <w:rsid w:val="002D6D03"/>
    <w:rsid w:val="002E5082"/>
    <w:rsid w:val="002E6552"/>
    <w:rsid w:val="002F44FA"/>
    <w:rsid w:val="002F54E3"/>
    <w:rsid w:val="003107F6"/>
    <w:rsid w:val="00312193"/>
    <w:rsid w:val="00320984"/>
    <w:rsid w:val="00322CE2"/>
    <w:rsid w:val="003230BB"/>
    <w:rsid w:val="00327382"/>
    <w:rsid w:val="00351784"/>
    <w:rsid w:val="0036409E"/>
    <w:rsid w:val="0038343C"/>
    <w:rsid w:val="00385886"/>
    <w:rsid w:val="003875A3"/>
    <w:rsid w:val="00396360"/>
    <w:rsid w:val="003B3AD2"/>
    <w:rsid w:val="003D134E"/>
    <w:rsid w:val="003E069C"/>
    <w:rsid w:val="003E283C"/>
    <w:rsid w:val="003E62D9"/>
    <w:rsid w:val="003E786D"/>
    <w:rsid w:val="00401366"/>
    <w:rsid w:val="00417D8F"/>
    <w:rsid w:val="00426999"/>
    <w:rsid w:val="004271D2"/>
    <w:rsid w:val="00440936"/>
    <w:rsid w:val="00440C74"/>
    <w:rsid w:val="004423F3"/>
    <w:rsid w:val="0045017A"/>
    <w:rsid w:val="00450FB5"/>
    <w:rsid w:val="00467954"/>
    <w:rsid w:val="00471D8E"/>
    <w:rsid w:val="00475B12"/>
    <w:rsid w:val="00477E46"/>
    <w:rsid w:val="00486E5C"/>
    <w:rsid w:val="00486F6F"/>
    <w:rsid w:val="004870DB"/>
    <w:rsid w:val="004B2E21"/>
    <w:rsid w:val="004B6EF8"/>
    <w:rsid w:val="004C39D8"/>
    <w:rsid w:val="004C497D"/>
    <w:rsid w:val="004D2A52"/>
    <w:rsid w:val="004D3294"/>
    <w:rsid w:val="004D6CF3"/>
    <w:rsid w:val="004E7EFA"/>
    <w:rsid w:val="004F0B47"/>
    <w:rsid w:val="00513AC1"/>
    <w:rsid w:val="00522780"/>
    <w:rsid w:val="0052426E"/>
    <w:rsid w:val="0052579C"/>
    <w:rsid w:val="00525ED9"/>
    <w:rsid w:val="00530D54"/>
    <w:rsid w:val="00532601"/>
    <w:rsid w:val="00541107"/>
    <w:rsid w:val="005414F8"/>
    <w:rsid w:val="00542210"/>
    <w:rsid w:val="00572C5F"/>
    <w:rsid w:val="005732BB"/>
    <w:rsid w:val="00583DD1"/>
    <w:rsid w:val="00585603"/>
    <w:rsid w:val="0059144B"/>
    <w:rsid w:val="00592109"/>
    <w:rsid w:val="00597B6D"/>
    <w:rsid w:val="005A0AF6"/>
    <w:rsid w:val="005A4B1F"/>
    <w:rsid w:val="005B112E"/>
    <w:rsid w:val="005B634A"/>
    <w:rsid w:val="005D0676"/>
    <w:rsid w:val="005D4E29"/>
    <w:rsid w:val="005E1648"/>
    <w:rsid w:val="005E6BDE"/>
    <w:rsid w:val="005F158B"/>
    <w:rsid w:val="005F15B7"/>
    <w:rsid w:val="005F3CDC"/>
    <w:rsid w:val="005F5FAB"/>
    <w:rsid w:val="006054A4"/>
    <w:rsid w:val="00611A74"/>
    <w:rsid w:val="0061481E"/>
    <w:rsid w:val="006164CA"/>
    <w:rsid w:val="00620B65"/>
    <w:rsid w:val="00626749"/>
    <w:rsid w:val="00631DD2"/>
    <w:rsid w:val="00634B20"/>
    <w:rsid w:val="00646CC3"/>
    <w:rsid w:val="00657A2D"/>
    <w:rsid w:val="00660861"/>
    <w:rsid w:val="00666A17"/>
    <w:rsid w:val="00666DBA"/>
    <w:rsid w:val="00683FCD"/>
    <w:rsid w:val="006852EA"/>
    <w:rsid w:val="00686B23"/>
    <w:rsid w:val="00697FBD"/>
    <w:rsid w:val="006A286A"/>
    <w:rsid w:val="006A3324"/>
    <w:rsid w:val="006B4270"/>
    <w:rsid w:val="006B4DFF"/>
    <w:rsid w:val="006C1619"/>
    <w:rsid w:val="006C186E"/>
    <w:rsid w:val="006C53B9"/>
    <w:rsid w:val="006D1B98"/>
    <w:rsid w:val="006D3338"/>
    <w:rsid w:val="006D4715"/>
    <w:rsid w:val="006D75ED"/>
    <w:rsid w:val="006F5730"/>
    <w:rsid w:val="006F5AE7"/>
    <w:rsid w:val="007009E3"/>
    <w:rsid w:val="00701DAC"/>
    <w:rsid w:val="0070384F"/>
    <w:rsid w:val="0070599C"/>
    <w:rsid w:val="0072527F"/>
    <w:rsid w:val="00735C87"/>
    <w:rsid w:val="0073638D"/>
    <w:rsid w:val="00736D3A"/>
    <w:rsid w:val="00741896"/>
    <w:rsid w:val="00741E83"/>
    <w:rsid w:val="00753140"/>
    <w:rsid w:val="00761DBA"/>
    <w:rsid w:val="00767B99"/>
    <w:rsid w:val="00771B00"/>
    <w:rsid w:val="00776F67"/>
    <w:rsid w:val="007832BF"/>
    <w:rsid w:val="00783E30"/>
    <w:rsid w:val="007871F1"/>
    <w:rsid w:val="00792A02"/>
    <w:rsid w:val="007A5A53"/>
    <w:rsid w:val="007C5BCB"/>
    <w:rsid w:val="007D17E4"/>
    <w:rsid w:val="007D63F6"/>
    <w:rsid w:val="007E1CE3"/>
    <w:rsid w:val="007E38BD"/>
    <w:rsid w:val="007E58DA"/>
    <w:rsid w:val="007E6B78"/>
    <w:rsid w:val="007E7148"/>
    <w:rsid w:val="007F7E3A"/>
    <w:rsid w:val="00800B78"/>
    <w:rsid w:val="00802F29"/>
    <w:rsid w:val="008221CA"/>
    <w:rsid w:val="00834DE7"/>
    <w:rsid w:val="0084070D"/>
    <w:rsid w:val="00845D30"/>
    <w:rsid w:val="0086131E"/>
    <w:rsid w:val="00862736"/>
    <w:rsid w:val="00866064"/>
    <w:rsid w:val="00870094"/>
    <w:rsid w:val="00873341"/>
    <w:rsid w:val="00876CAA"/>
    <w:rsid w:val="00882D83"/>
    <w:rsid w:val="008A25EF"/>
    <w:rsid w:val="008A7666"/>
    <w:rsid w:val="008B187E"/>
    <w:rsid w:val="008C0CB9"/>
    <w:rsid w:val="008C5F0C"/>
    <w:rsid w:val="008F0FCD"/>
    <w:rsid w:val="008F2544"/>
    <w:rsid w:val="008F729C"/>
    <w:rsid w:val="009014C9"/>
    <w:rsid w:val="00902D0E"/>
    <w:rsid w:val="00902E2D"/>
    <w:rsid w:val="00903E25"/>
    <w:rsid w:val="00904357"/>
    <w:rsid w:val="00906233"/>
    <w:rsid w:val="00933F48"/>
    <w:rsid w:val="009357D8"/>
    <w:rsid w:val="00941D12"/>
    <w:rsid w:val="00942ED1"/>
    <w:rsid w:val="009431FA"/>
    <w:rsid w:val="0094714D"/>
    <w:rsid w:val="00947462"/>
    <w:rsid w:val="0094776A"/>
    <w:rsid w:val="00952815"/>
    <w:rsid w:val="00955D91"/>
    <w:rsid w:val="00965A93"/>
    <w:rsid w:val="00976761"/>
    <w:rsid w:val="00986321"/>
    <w:rsid w:val="00987981"/>
    <w:rsid w:val="0099072E"/>
    <w:rsid w:val="0099534B"/>
    <w:rsid w:val="009A451B"/>
    <w:rsid w:val="009A662F"/>
    <w:rsid w:val="009A6BB8"/>
    <w:rsid w:val="009A6CE1"/>
    <w:rsid w:val="009A73EB"/>
    <w:rsid w:val="009B2E48"/>
    <w:rsid w:val="009C1652"/>
    <w:rsid w:val="009C1727"/>
    <w:rsid w:val="009C442D"/>
    <w:rsid w:val="009C7366"/>
    <w:rsid w:val="009C7BF8"/>
    <w:rsid w:val="009E0608"/>
    <w:rsid w:val="009E70CA"/>
    <w:rsid w:val="009F48FE"/>
    <w:rsid w:val="00A03E2A"/>
    <w:rsid w:val="00A10555"/>
    <w:rsid w:val="00A11C51"/>
    <w:rsid w:val="00A13679"/>
    <w:rsid w:val="00A2125B"/>
    <w:rsid w:val="00A32D83"/>
    <w:rsid w:val="00A33225"/>
    <w:rsid w:val="00A374FD"/>
    <w:rsid w:val="00A44697"/>
    <w:rsid w:val="00A54B0C"/>
    <w:rsid w:val="00A6146E"/>
    <w:rsid w:val="00A7025A"/>
    <w:rsid w:val="00A75AE3"/>
    <w:rsid w:val="00A75E0D"/>
    <w:rsid w:val="00A81AA1"/>
    <w:rsid w:val="00A8257E"/>
    <w:rsid w:val="00A83845"/>
    <w:rsid w:val="00A840F1"/>
    <w:rsid w:val="00A91263"/>
    <w:rsid w:val="00A9274D"/>
    <w:rsid w:val="00A92EF3"/>
    <w:rsid w:val="00A93035"/>
    <w:rsid w:val="00AA12E1"/>
    <w:rsid w:val="00AA13EF"/>
    <w:rsid w:val="00AA4FE7"/>
    <w:rsid w:val="00AA5052"/>
    <w:rsid w:val="00AB024C"/>
    <w:rsid w:val="00AB2F40"/>
    <w:rsid w:val="00AB3C8D"/>
    <w:rsid w:val="00AB5906"/>
    <w:rsid w:val="00AB5F1A"/>
    <w:rsid w:val="00AB63D1"/>
    <w:rsid w:val="00AB723A"/>
    <w:rsid w:val="00AD205B"/>
    <w:rsid w:val="00AD6137"/>
    <w:rsid w:val="00AF096B"/>
    <w:rsid w:val="00B0035E"/>
    <w:rsid w:val="00B04935"/>
    <w:rsid w:val="00B05B6E"/>
    <w:rsid w:val="00B13F9C"/>
    <w:rsid w:val="00B2694B"/>
    <w:rsid w:val="00B368D9"/>
    <w:rsid w:val="00B37597"/>
    <w:rsid w:val="00B452B7"/>
    <w:rsid w:val="00B51375"/>
    <w:rsid w:val="00B52306"/>
    <w:rsid w:val="00B61AD3"/>
    <w:rsid w:val="00B65B08"/>
    <w:rsid w:val="00B66D9C"/>
    <w:rsid w:val="00B74F76"/>
    <w:rsid w:val="00B84CC7"/>
    <w:rsid w:val="00BA002C"/>
    <w:rsid w:val="00BA22E2"/>
    <w:rsid w:val="00BA2CDD"/>
    <w:rsid w:val="00BA36E5"/>
    <w:rsid w:val="00BB1CF4"/>
    <w:rsid w:val="00BC0C41"/>
    <w:rsid w:val="00BC4FE1"/>
    <w:rsid w:val="00BC6255"/>
    <w:rsid w:val="00BD6B8B"/>
    <w:rsid w:val="00BF1E4C"/>
    <w:rsid w:val="00BF20E2"/>
    <w:rsid w:val="00C02EAD"/>
    <w:rsid w:val="00C0420B"/>
    <w:rsid w:val="00C05BB7"/>
    <w:rsid w:val="00C1160F"/>
    <w:rsid w:val="00C1560A"/>
    <w:rsid w:val="00C24133"/>
    <w:rsid w:val="00C259A9"/>
    <w:rsid w:val="00C26141"/>
    <w:rsid w:val="00C34D23"/>
    <w:rsid w:val="00C35F26"/>
    <w:rsid w:val="00C40D12"/>
    <w:rsid w:val="00C42270"/>
    <w:rsid w:val="00C4465A"/>
    <w:rsid w:val="00C60A2D"/>
    <w:rsid w:val="00C61496"/>
    <w:rsid w:val="00C724D1"/>
    <w:rsid w:val="00C751C5"/>
    <w:rsid w:val="00C77ED5"/>
    <w:rsid w:val="00C846B7"/>
    <w:rsid w:val="00C90091"/>
    <w:rsid w:val="00C93774"/>
    <w:rsid w:val="00C939A6"/>
    <w:rsid w:val="00CA2E68"/>
    <w:rsid w:val="00CA67BF"/>
    <w:rsid w:val="00CA79D3"/>
    <w:rsid w:val="00CB1BE9"/>
    <w:rsid w:val="00CC178F"/>
    <w:rsid w:val="00CC2D77"/>
    <w:rsid w:val="00CC3875"/>
    <w:rsid w:val="00CD19C6"/>
    <w:rsid w:val="00CD5755"/>
    <w:rsid w:val="00CE28B2"/>
    <w:rsid w:val="00CF081F"/>
    <w:rsid w:val="00CF0F0B"/>
    <w:rsid w:val="00CF3EAB"/>
    <w:rsid w:val="00CF67BE"/>
    <w:rsid w:val="00D03119"/>
    <w:rsid w:val="00D03174"/>
    <w:rsid w:val="00D067DC"/>
    <w:rsid w:val="00D14338"/>
    <w:rsid w:val="00D2420F"/>
    <w:rsid w:val="00D26EFD"/>
    <w:rsid w:val="00D37EF7"/>
    <w:rsid w:val="00D4007F"/>
    <w:rsid w:val="00D4303E"/>
    <w:rsid w:val="00D57365"/>
    <w:rsid w:val="00D57751"/>
    <w:rsid w:val="00D61D57"/>
    <w:rsid w:val="00D64311"/>
    <w:rsid w:val="00D6684F"/>
    <w:rsid w:val="00D756F4"/>
    <w:rsid w:val="00D7691A"/>
    <w:rsid w:val="00D85266"/>
    <w:rsid w:val="00D866CF"/>
    <w:rsid w:val="00D876D6"/>
    <w:rsid w:val="00D901BC"/>
    <w:rsid w:val="00D90824"/>
    <w:rsid w:val="00D91C22"/>
    <w:rsid w:val="00D92C01"/>
    <w:rsid w:val="00DA110D"/>
    <w:rsid w:val="00DA4770"/>
    <w:rsid w:val="00DB0BCD"/>
    <w:rsid w:val="00DB1652"/>
    <w:rsid w:val="00DB23A1"/>
    <w:rsid w:val="00DC0BC6"/>
    <w:rsid w:val="00DC2B43"/>
    <w:rsid w:val="00DC349A"/>
    <w:rsid w:val="00DE5831"/>
    <w:rsid w:val="00E067C6"/>
    <w:rsid w:val="00E251F5"/>
    <w:rsid w:val="00E26FC4"/>
    <w:rsid w:val="00E544AF"/>
    <w:rsid w:val="00E63D88"/>
    <w:rsid w:val="00E669FE"/>
    <w:rsid w:val="00E81341"/>
    <w:rsid w:val="00E83025"/>
    <w:rsid w:val="00E840C9"/>
    <w:rsid w:val="00E956F8"/>
    <w:rsid w:val="00EA7649"/>
    <w:rsid w:val="00EB1125"/>
    <w:rsid w:val="00EB1A48"/>
    <w:rsid w:val="00EB457C"/>
    <w:rsid w:val="00EB5688"/>
    <w:rsid w:val="00EB6F62"/>
    <w:rsid w:val="00EB71EC"/>
    <w:rsid w:val="00EC39E3"/>
    <w:rsid w:val="00EC59E9"/>
    <w:rsid w:val="00ED4935"/>
    <w:rsid w:val="00EE22C1"/>
    <w:rsid w:val="00F01396"/>
    <w:rsid w:val="00F05DC1"/>
    <w:rsid w:val="00F1090D"/>
    <w:rsid w:val="00F140C7"/>
    <w:rsid w:val="00F21825"/>
    <w:rsid w:val="00F238F5"/>
    <w:rsid w:val="00F2742F"/>
    <w:rsid w:val="00F35D8D"/>
    <w:rsid w:val="00F4308F"/>
    <w:rsid w:val="00F4403C"/>
    <w:rsid w:val="00F5372E"/>
    <w:rsid w:val="00F567A9"/>
    <w:rsid w:val="00F647C0"/>
    <w:rsid w:val="00F66F2B"/>
    <w:rsid w:val="00F6787F"/>
    <w:rsid w:val="00F71DE2"/>
    <w:rsid w:val="00F72619"/>
    <w:rsid w:val="00F74E51"/>
    <w:rsid w:val="00F77A3D"/>
    <w:rsid w:val="00F917C1"/>
    <w:rsid w:val="00F919DD"/>
    <w:rsid w:val="00F9340D"/>
    <w:rsid w:val="00FA024E"/>
    <w:rsid w:val="00FA291E"/>
    <w:rsid w:val="00FA378D"/>
    <w:rsid w:val="00FC1DC7"/>
    <w:rsid w:val="00FD2442"/>
    <w:rsid w:val="00FD3F50"/>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Figure">
    <w:name w:val="Figure"/>
    <w:basedOn w:val="Normal"/>
    <w:next w:val="Caption"/>
    <w:rsid w:val="00C77ED5"/>
    <w:pPr>
      <w:keepNext/>
      <w:keepLines/>
      <w:spacing w:before="180" w:after="200" w:line="276" w:lineRule="auto"/>
      <w:jc w:val="center"/>
    </w:pPr>
    <w:rPr>
      <w:rFonts w:asciiTheme="minorHAnsi" w:eastAsiaTheme="minorEastAsia" w:hAnsiTheme="minorHAnsi" w:cstheme="minorBidi"/>
      <w:sz w:val="22"/>
      <w:szCs w:val="22"/>
      <w:lang w:eastAsia="zh-CN"/>
    </w:rPr>
  </w:style>
  <w:style w:type="paragraph" w:customStyle="1" w:styleId="References">
    <w:name w:val="References"/>
    <w:basedOn w:val="Normal"/>
    <w:link w:val="ReferencesChar"/>
    <w:rsid w:val="00134DB6"/>
    <w:pPr>
      <w:numPr>
        <w:numId w:val="8"/>
      </w:numPr>
      <w:autoSpaceDE w:val="0"/>
      <w:autoSpaceDN w:val="0"/>
      <w:snapToGrid w:val="0"/>
      <w:spacing w:after="60"/>
      <w:jc w:val="both"/>
    </w:pPr>
    <w:rPr>
      <w:rFonts w:eastAsiaTheme="minorEastAsia"/>
      <w:szCs w:val="16"/>
    </w:rPr>
  </w:style>
  <w:style w:type="character" w:customStyle="1" w:styleId="ReferencesChar">
    <w:name w:val="References Char"/>
    <w:basedOn w:val="DefaultParagraphFont"/>
    <w:link w:val="References"/>
    <w:rsid w:val="00134DB6"/>
    <w:rPr>
      <w:rFonts w:ascii="Times New Roman" w:eastAsiaTheme="minorEastAsia" w:hAnsi="Times New Roman" w:cs="Times New Roman"/>
      <w:sz w:val="20"/>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Figure">
    <w:name w:val="Figure"/>
    <w:basedOn w:val="Normal"/>
    <w:next w:val="Caption"/>
    <w:rsid w:val="00C77ED5"/>
    <w:pPr>
      <w:keepNext/>
      <w:keepLines/>
      <w:spacing w:before="180" w:after="200" w:line="276" w:lineRule="auto"/>
      <w:jc w:val="center"/>
    </w:pPr>
    <w:rPr>
      <w:rFonts w:asciiTheme="minorHAnsi" w:eastAsiaTheme="minorEastAsia" w:hAnsiTheme="minorHAnsi" w:cstheme="minorBidi"/>
      <w:sz w:val="22"/>
      <w:szCs w:val="22"/>
      <w:lang w:eastAsia="zh-CN"/>
    </w:rPr>
  </w:style>
  <w:style w:type="paragraph" w:customStyle="1" w:styleId="References">
    <w:name w:val="References"/>
    <w:basedOn w:val="Normal"/>
    <w:link w:val="ReferencesChar"/>
    <w:rsid w:val="00134DB6"/>
    <w:pPr>
      <w:numPr>
        <w:numId w:val="8"/>
      </w:numPr>
      <w:autoSpaceDE w:val="0"/>
      <w:autoSpaceDN w:val="0"/>
      <w:snapToGrid w:val="0"/>
      <w:spacing w:after="60"/>
      <w:jc w:val="both"/>
    </w:pPr>
    <w:rPr>
      <w:rFonts w:eastAsiaTheme="minorEastAsia"/>
      <w:szCs w:val="16"/>
    </w:rPr>
  </w:style>
  <w:style w:type="character" w:customStyle="1" w:styleId="ReferencesChar">
    <w:name w:val="References Char"/>
    <w:basedOn w:val="DefaultParagraphFont"/>
    <w:link w:val="References"/>
    <w:rsid w:val="00134DB6"/>
    <w:rPr>
      <w:rFonts w:ascii="Times New Roman" w:eastAsiaTheme="minorEastAsia" w:hAnsi="Times New Roman" w:cs="Times New Roman"/>
      <w:sz w:val="20"/>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79117972">
      <w:bodyDiv w:val="1"/>
      <w:marLeft w:val="0"/>
      <w:marRight w:val="0"/>
      <w:marTop w:val="0"/>
      <w:marBottom w:val="0"/>
      <w:divBdr>
        <w:top w:val="none" w:sz="0" w:space="0" w:color="auto"/>
        <w:left w:val="none" w:sz="0" w:space="0" w:color="auto"/>
        <w:bottom w:val="none" w:sz="0" w:space="0" w:color="auto"/>
        <w:right w:val="none" w:sz="0" w:space="0" w:color="auto"/>
      </w:divBdr>
      <w:divsChild>
        <w:div w:id="1330715817">
          <w:marLeft w:val="1411"/>
          <w:marRight w:val="0"/>
          <w:marTop w:val="67"/>
          <w:marBottom w:val="0"/>
          <w:divBdr>
            <w:top w:val="none" w:sz="0" w:space="0" w:color="auto"/>
            <w:left w:val="none" w:sz="0" w:space="0" w:color="auto"/>
            <w:bottom w:val="none" w:sz="0" w:space="0" w:color="auto"/>
            <w:right w:val="none" w:sz="0" w:space="0" w:color="auto"/>
          </w:divBdr>
        </w:div>
      </w:divsChild>
    </w:div>
    <w:div w:id="320432459">
      <w:bodyDiv w:val="1"/>
      <w:marLeft w:val="0"/>
      <w:marRight w:val="0"/>
      <w:marTop w:val="0"/>
      <w:marBottom w:val="0"/>
      <w:divBdr>
        <w:top w:val="none" w:sz="0" w:space="0" w:color="auto"/>
        <w:left w:val="none" w:sz="0" w:space="0" w:color="auto"/>
        <w:bottom w:val="none" w:sz="0" w:space="0" w:color="auto"/>
        <w:right w:val="none" w:sz="0" w:space="0" w:color="auto"/>
      </w:divBdr>
    </w:div>
    <w:div w:id="349338562">
      <w:bodyDiv w:val="1"/>
      <w:marLeft w:val="0"/>
      <w:marRight w:val="0"/>
      <w:marTop w:val="0"/>
      <w:marBottom w:val="0"/>
      <w:divBdr>
        <w:top w:val="none" w:sz="0" w:space="0" w:color="auto"/>
        <w:left w:val="none" w:sz="0" w:space="0" w:color="auto"/>
        <w:bottom w:val="none" w:sz="0" w:space="0" w:color="auto"/>
        <w:right w:val="none" w:sz="0" w:space="0" w:color="auto"/>
      </w:divBdr>
    </w:div>
    <w:div w:id="434981131">
      <w:bodyDiv w:val="1"/>
      <w:marLeft w:val="0"/>
      <w:marRight w:val="0"/>
      <w:marTop w:val="0"/>
      <w:marBottom w:val="0"/>
      <w:divBdr>
        <w:top w:val="none" w:sz="0" w:space="0" w:color="auto"/>
        <w:left w:val="none" w:sz="0" w:space="0" w:color="auto"/>
        <w:bottom w:val="none" w:sz="0" w:space="0" w:color="auto"/>
        <w:right w:val="none" w:sz="0" w:space="0" w:color="auto"/>
      </w:divBdr>
      <w:divsChild>
        <w:div w:id="725764022">
          <w:marLeft w:val="274"/>
          <w:marRight w:val="0"/>
          <w:marTop w:val="115"/>
          <w:marBottom w:val="0"/>
          <w:divBdr>
            <w:top w:val="none" w:sz="0" w:space="0" w:color="auto"/>
            <w:left w:val="none" w:sz="0" w:space="0" w:color="auto"/>
            <w:bottom w:val="none" w:sz="0" w:space="0" w:color="auto"/>
            <w:right w:val="none" w:sz="0" w:space="0" w:color="auto"/>
          </w:divBdr>
        </w:div>
        <w:div w:id="1160727959">
          <w:marLeft w:val="835"/>
          <w:marRight w:val="0"/>
          <w:marTop w:val="96"/>
          <w:marBottom w:val="0"/>
          <w:divBdr>
            <w:top w:val="none" w:sz="0" w:space="0" w:color="auto"/>
            <w:left w:val="none" w:sz="0" w:space="0" w:color="auto"/>
            <w:bottom w:val="none" w:sz="0" w:space="0" w:color="auto"/>
            <w:right w:val="none" w:sz="0" w:space="0" w:color="auto"/>
          </w:divBdr>
        </w:div>
        <w:div w:id="1739202942">
          <w:marLeft w:val="835"/>
          <w:marRight w:val="0"/>
          <w:marTop w:val="96"/>
          <w:marBottom w:val="0"/>
          <w:divBdr>
            <w:top w:val="none" w:sz="0" w:space="0" w:color="auto"/>
            <w:left w:val="none" w:sz="0" w:space="0" w:color="auto"/>
            <w:bottom w:val="none" w:sz="0" w:space="0" w:color="auto"/>
            <w:right w:val="none" w:sz="0" w:space="0" w:color="auto"/>
          </w:divBdr>
        </w:div>
        <w:div w:id="590623497">
          <w:marLeft w:val="835"/>
          <w:marRight w:val="0"/>
          <w:marTop w:val="96"/>
          <w:marBottom w:val="0"/>
          <w:divBdr>
            <w:top w:val="none" w:sz="0" w:space="0" w:color="auto"/>
            <w:left w:val="none" w:sz="0" w:space="0" w:color="auto"/>
            <w:bottom w:val="none" w:sz="0" w:space="0" w:color="auto"/>
            <w:right w:val="none" w:sz="0" w:space="0" w:color="auto"/>
          </w:divBdr>
        </w:div>
        <w:div w:id="732116685">
          <w:marLeft w:val="1411"/>
          <w:marRight w:val="0"/>
          <w:marTop w:val="86"/>
          <w:marBottom w:val="0"/>
          <w:divBdr>
            <w:top w:val="none" w:sz="0" w:space="0" w:color="auto"/>
            <w:left w:val="none" w:sz="0" w:space="0" w:color="auto"/>
            <w:bottom w:val="none" w:sz="0" w:space="0" w:color="auto"/>
            <w:right w:val="none" w:sz="0" w:space="0" w:color="auto"/>
          </w:divBdr>
        </w:div>
        <w:div w:id="474181709">
          <w:marLeft w:val="1411"/>
          <w:marRight w:val="0"/>
          <w:marTop w:val="86"/>
          <w:marBottom w:val="0"/>
          <w:divBdr>
            <w:top w:val="none" w:sz="0" w:space="0" w:color="auto"/>
            <w:left w:val="none" w:sz="0" w:space="0" w:color="auto"/>
            <w:bottom w:val="none" w:sz="0" w:space="0" w:color="auto"/>
            <w:right w:val="none" w:sz="0" w:space="0" w:color="auto"/>
          </w:divBdr>
        </w:div>
        <w:div w:id="541479788">
          <w:marLeft w:val="1973"/>
          <w:marRight w:val="0"/>
          <w:marTop w:val="86"/>
          <w:marBottom w:val="0"/>
          <w:divBdr>
            <w:top w:val="none" w:sz="0" w:space="0" w:color="auto"/>
            <w:left w:val="none" w:sz="0" w:space="0" w:color="auto"/>
            <w:bottom w:val="none" w:sz="0" w:space="0" w:color="auto"/>
            <w:right w:val="none" w:sz="0" w:space="0" w:color="auto"/>
          </w:divBdr>
        </w:div>
        <w:div w:id="1214317451">
          <w:marLeft w:val="1973"/>
          <w:marRight w:val="0"/>
          <w:marTop w:val="86"/>
          <w:marBottom w:val="0"/>
          <w:divBdr>
            <w:top w:val="none" w:sz="0" w:space="0" w:color="auto"/>
            <w:left w:val="none" w:sz="0" w:space="0" w:color="auto"/>
            <w:bottom w:val="none" w:sz="0" w:space="0" w:color="auto"/>
            <w:right w:val="none" w:sz="0" w:space="0" w:color="auto"/>
          </w:divBdr>
        </w:div>
        <w:div w:id="151944338">
          <w:marLeft w:val="835"/>
          <w:marRight w:val="0"/>
          <w:marTop w:val="96"/>
          <w:marBottom w:val="0"/>
          <w:divBdr>
            <w:top w:val="none" w:sz="0" w:space="0" w:color="auto"/>
            <w:left w:val="none" w:sz="0" w:space="0" w:color="auto"/>
            <w:bottom w:val="none" w:sz="0" w:space="0" w:color="auto"/>
            <w:right w:val="none" w:sz="0" w:space="0" w:color="auto"/>
          </w:divBdr>
        </w:div>
        <w:div w:id="801457438">
          <w:marLeft w:val="1411"/>
          <w:marRight w:val="0"/>
          <w:marTop w:val="86"/>
          <w:marBottom w:val="0"/>
          <w:divBdr>
            <w:top w:val="none" w:sz="0" w:space="0" w:color="auto"/>
            <w:left w:val="none" w:sz="0" w:space="0" w:color="auto"/>
            <w:bottom w:val="none" w:sz="0" w:space="0" w:color="auto"/>
            <w:right w:val="none" w:sz="0" w:space="0" w:color="auto"/>
          </w:divBdr>
        </w:div>
      </w:divsChild>
    </w:div>
    <w:div w:id="444813224">
      <w:bodyDiv w:val="1"/>
      <w:marLeft w:val="0"/>
      <w:marRight w:val="0"/>
      <w:marTop w:val="0"/>
      <w:marBottom w:val="0"/>
      <w:divBdr>
        <w:top w:val="none" w:sz="0" w:space="0" w:color="auto"/>
        <w:left w:val="none" w:sz="0" w:space="0" w:color="auto"/>
        <w:bottom w:val="none" w:sz="0" w:space="0" w:color="auto"/>
        <w:right w:val="none" w:sz="0" w:space="0" w:color="auto"/>
      </w:divBdr>
    </w:div>
    <w:div w:id="490289166">
      <w:bodyDiv w:val="1"/>
      <w:marLeft w:val="0"/>
      <w:marRight w:val="0"/>
      <w:marTop w:val="0"/>
      <w:marBottom w:val="0"/>
      <w:divBdr>
        <w:top w:val="none" w:sz="0" w:space="0" w:color="auto"/>
        <w:left w:val="none" w:sz="0" w:space="0" w:color="auto"/>
        <w:bottom w:val="none" w:sz="0" w:space="0" w:color="auto"/>
        <w:right w:val="none" w:sz="0" w:space="0" w:color="auto"/>
      </w:divBdr>
    </w:div>
    <w:div w:id="571237245">
      <w:bodyDiv w:val="1"/>
      <w:marLeft w:val="0"/>
      <w:marRight w:val="0"/>
      <w:marTop w:val="0"/>
      <w:marBottom w:val="0"/>
      <w:divBdr>
        <w:top w:val="none" w:sz="0" w:space="0" w:color="auto"/>
        <w:left w:val="none" w:sz="0" w:space="0" w:color="auto"/>
        <w:bottom w:val="none" w:sz="0" w:space="0" w:color="auto"/>
        <w:right w:val="none" w:sz="0" w:space="0" w:color="auto"/>
      </w:divBdr>
      <w:divsChild>
        <w:div w:id="1121529376">
          <w:marLeft w:val="835"/>
          <w:marRight w:val="0"/>
          <w:marTop w:val="86"/>
          <w:marBottom w:val="0"/>
          <w:divBdr>
            <w:top w:val="none" w:sz="0" w:space="0" w:color="auto"/>
            <w:left w:val="none" w:sz="0" w:space="0" w:color="auto"/>
            <w:bottom w:val="none" w:sz="0" w:space="0" w:color="auto"/>
            <w:right w:val="none" w:sz="0" w:space="0" w:color="auto"/>
          </w:divBdr>
        </w:div>
      </w:divsChild>
    </w:div>
    <w:div w:id="788202899">
      <w:bodyDiv w:val="1"/>
      <w:marLeft w:val="0"/>
      <w:marRight w:val="0"/>
      <w:marTop w:val="0"/>
      <w:marBottom w:val="0"/>
      <w:divBdr>
        <w:top w:val="none" w:sz="0" w:space="0" w:color="auto"/>
        <w:left w:val="none" w:sz="0" w:space="0" w:color="auto"/>
        <w:bottom w:val="none" w:sz="0" w:space="0" w:color="auto"/>
        <w:right w:val="none" w:sz="0" w:space="0" w:color="auto"/>
      </w:divBdr>
    </w:div>
    <w:div w:id="793869806">
      <w:bodyDiv w:val="1"/>
      <w:marLeft w:val="0"/>
      <w:marRight w:val="0"/>
      <w:marTop w:val="0"/>
      <w:marBottom w:val="0"/>
      <w:divBdr>
        <w:top w:val="none" w:sz="0" w:space="0" w:color="auto"/>
        <w:left w:val="none" w:sz="0" w:space="0" w:color="auto"/>
        <w:bottom w:val="none" w:sz="0" w:space="0" w:color="auto"/>
        <w:right w:val="none" w:sz="0" w:space="0" w:color="auto"/>
      </w:divBdr>
    </w:div>
    <w:div w:id="896890323">
      <w:bodyDiv w:val="1"/>
      <w:marLeft w:val="0"/>
      <w:marRight w:val="0"/>
      <w:marTop w:val="0"/>
      <w:marBottom w:val="0"/>
      <w:divBdr>
        <w:top w:val="none" w:sz="0" w:space="0" w:color="auto"/>
        <w:left w:val="none" w:sz="0" w:space="0" w:color="auto"/>
        <w:bottom w:val="none" w:sz="0" w:space="0" w:color="auto"/>
        <w:right w:val="none" w:sz="0" w:space="0" w:color="auto"/>
      </w:divBdr>
    </w:div>
    <w:div w:id="1018196767">
      <w:bodyDiv w:val="1"/>
      <w:marLeft w:val="0"/>
      <w:marRight w:val="0"/>
      <w:marTop w:val="0"/>
      <w:marBottom w:val="0"/>
      <w:divBdr>
        <w:top w:val="none" w:sz="0" w:space="0" w:color="auto"/>
        <w:left w:val="none" w:sz="0" w:space="0" w:color="auto"/>
        <w:bottom w:val="none" w:sz="0" w:space="0" w:color="auto"/>
        <w:right w:val="none" w:sz="0" w:space="0" w:color="auto"/>
      </w:divBdr>
      <w:divsChild>
        <w:div w:id="373967329">
          <w:marLeft w:val="274"/>
          <w:marRight w:val="0"/>
          <w:marTop w:val="115"/>
          <w:marBottom w:val="0"/>
          <w:divBdr>
            <w:top w:val="none" w:sz="0" w:space="0" w:color="auto"/>
            <w:left w:val="none" w:sz="0" w:space="0" w:color="auto"/>
            <w:bottom w:val="none" w:sz="0" w:space="0" w:color="auto"/>
            <w:right w:val="none" w:sz="0" w:space="0" w:color="auto"/>
          </w:divBdr>
        </w:div>
        <w:div w:id="2122218789">
          <w:marLeft w:val="835"/>
          <w:marRight w:val="0"/>
          <w:marTop w:val="96"/>
          <w:marBottom w:val="0"/>
          <w:divBdr>
            <w:top w:val="none" w:sz="0" w:space="0" w:color="auto"/>
            <w:left w:val="none" w:sz="0" w:space="0" w:color="auto"/>
            <w:bottom w:val="none" w:sz="0" w:space="0" w:color="auto"/>
            <w:right w:val="none" w:sz="0" w:space="0" w:color="auto"/>
          </w:divBdr>
        </w:div>
        <w:div w:id="1665544789">
          <w:marLeft w:val="835"/>
          <w:marRight w:val="0"/>
          <w:marTop w:val="96"/>
          <w:marBottom w:val="0"/>
          <w:divBdr>
            <w:top w:val="none" w:sz="0" w:space="0" w:color="auto"/>
            <w:left w:val="none" w:sz="0" w:space="0" w:color="auto"/>
            <w:bottom w:val="none" w:sz="0" w:space="0" w:color="auto"/>
            <w:right w:val="none" w:sz="0" w:space="0" w:color="auto"/>
          </w:divBdr>
        </w:div>
        <w:div w:id="1319380261">
          <w:marLeft w:val="835"/>
          <w:marRight w:val="0"/>
          <w:marTop w:val="96"/>
          <w:marBottom w:val="0"/>
          <w:divBdr>
            <w:top w:val="none" w:sz="0" w:space="0" w:color="auto"/>
            <w:left w:val="none" w:sz="0" w:space="0" w:color="auto"/>
            <w:bottom w:val="none" w:sz="0" w:space="0" w:color="auto"/>
            <w:right w:val="none" w:sz="0" w:space="0" w:color="auto"/>
          </w:divBdr>
        </w:div>
        <w:div w:id="389620245">
          <w:marLeft w:val="1411"/>
          <w:marRight w:val="0"/>
          <w:marTop w:val="86"/>
          <w:marBottom w:val="0"/>
          <w:divBdr>
            <w:top w:val="none" w:sz="0" w:space="0" w:color="auto"/>
            <w:left w:val="none" w:sz="0" w:space="0" w:color="auto"/>
            <w:bottom w:val="none" w:sz="0" w:space="0" w:color="auto"/>
            <w:right w:val="none" w:sz="0" w:space="0" w:color="auto"/>
          </w:divBdr>
        </w:div>
        <w:div w:id="162668981">
          <w:marLeft w:val="1411"/>
          <w:marRight w:val="0"/>
          <w:marTop w:val="86"/>
          <w:marBottom w:val="0"/>
          <w:divBdr>
            <w:top w:val="none" w:sz="0" w:space="0" w:color="auto"/>
            <w:left w:val="none" w:sz="0" w:space="0" w:color="auto"/>
            <w:bottom w:val="none" w:sz="0" w:space="0" w:color="auto"/>
            <w:right w:val="none" w:sz="0" w:space="0" w:color="auto"/>
          </w:divBdr>
        </w:div>
        <w:div w:id="716055341">
          <w:marLeft w:val="1973"/>
          <w:marRight w:val="0"/>
          <w:marTop w:val="86"/>
          <w:marBottom w:val="0"/>
          <w:divBdr>
            <w:top w:val="none" w:sz="0" w:space="0" w:color="auto"/>
            <w:left w:val="none" w:sz="0" w:space="0" w:color="auto"/>
            <w:bottom w:val="none" w:sz="0" w:space="0" w:color="auto"/>
            <w:right w:val="none" w:sz="0" w:space="0" w:color="auto"/>
          </w:divBdr>
        </w:div>
        <w:div w:id="866720119">
          <w:marLeft w:val="1973"/>
          <w:marRight w:val="0"/>
          <w:marTop w:val="86"/>
          <w:marBottom w:val="0"/>
          <w:divBdr>
            <w:top w:val="none" w:sz="0" w:space="0" w:color="auto"/>
            <w:left w:val="none" w:sz="0" w:space="0" w:color="auto"/>
            <w:bottom w:val="none" w:sz="0" w:space="0" w:color="auto"/>
            <w:right w:val="none" w:sz="0" w:space="0" w:color="auto"/>
          </w:divBdr>
        </w:div>
        <w:div w:id="113527967">
          <w:marLeft w:val="835"/>
          <w:marRight w:val="0"/>
          <w:marTop w:val="96"/>
          <w:marBottom w:val="0"/>
          <w:divBdr>
            <w:top w:val="none" w:sz="0" w:space="0" w:color="auto"/>
            <w:left w:val="none" w:sz="0" w:space="0" w:color="auto"/>
            <w:bottom w:val="none" w:sz="0" w:space="0" w:color="auto"/>
            <w:right w:val="none" w:sz="0" w:space="0" w:color="auto"/>
          </w:divBdr>
        </w:div>
        <w:div w:id="1341276149">
          <w:marLeft w:val="1411"/>
          <w:marRight w:val="0"/>
          <w:marTop w:val="86"/>
          <w:marBottom w:val="0"/>
          <w:divBdr>
            <w:top w:val="none" w:sz="0" w:space="0" w:color="auto"/>
            <w:left w:val="none" w:sz="0" w:space="0" w:color="auto"/>
            <w:bottom w:val="none" w:sz="0" w:space="0" w:color="auto"/>
            <w:right w:val="none" w:sz="0" w:space="0" w:color="auto"/>
          </w:divBdr>
        </w:div>
      </w:divsChild>
    </w:div>
    <w:div w:id="1061247828">
      <w:bodyDiv w:val="1"/>
      <w:marLeft w:val="0"/>
      <w:marRight w:val="0"/>
      <w:marTop w:val="0"/>
      <w:marBottom w:val="0"/>
      <w:divBdr>
        <w:top w:val="none" w:sz="0" w:space="0" w:color="auto"/>
        <w:left w:val="none" w:sz="0" w:space="0" w:color="auto"/>
        <w:bottom w:val="none" w:sz="0" w:space="0" w:color="auto"/>
        <w:right w:val="none" w:sz="0" w:space="0" w:color="auto"/>
      </w:divBdr>
    </w:div>
    <w:div w:id="1305157239">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809660470">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982923488">
      <w:bodyDiv w:val="1"/>
      <w:marLeft w:val="0"/>
      <w:marRight w:val="0"/>
      <w:marTop w:val="0"/>
      <w:marBottom w:val="0"/>
      <w:divBdr>
        <w:top w:val="none" w:sz="0" w:space="0" w:color="auto"/>
        <w:left w:val="none" w:sz="0" w:space="0" w:color="auto"/>
        <w:bottom w:val="none" w:sz="0" w:space="0" w:color="auto"/>
        <w:right w:val="none" w:sz="0" w:space="0" w:color="auto"/>
      </w:divBdr>
    </w:div>
    <w:div w:id="1988243024">
      <w:bodyDiv w:val="1"/>
      <w:marLeft w:val="0"/>
      <w:marRight w:val="0"/>
      <w:marTop w:val="0"/>
      <w:marBottom w:val="0"/>
      <w:divBdr>
        <w:top w:val="none" w:sz="0" w:space="0" w:color="auto"/>
        <w:left w:val="none" w:sz="0" w:space="0" w:color="auto"/>
        <w:bottom w:val="none" w:sz="0" w:space="0" w:color="auto"/>
        <w:right w:val="none" w:sz="0" w:space="0" w:color="auto"/>
      </w:divBdr>
    </w:div>
    <w:div w:id="2012683809">
      <w:bodyDiv w:val="1"/>
      <w:marLeft w:val="0"/>
      <w:marRight w:val="0"/>
      <w:marTop w:val="0"/>
      <w:marBottom w:val="0"/>
      <w:divBdr>
        <w:top w:val="none" w:sz="0" w:space="0" w:color="auto"/>
        <w:left w:val="none" w:sz="0" w:space="0" w:color="auto"/>
        <w:bottom w:val="none" w:sz="0" w:space="0" w:color="auto"/>
        <w:right w:val="none" w:sz="0" w:space="0" w:color="auto"/>
      </w:divBdr>
      <w:divsChild>
        <w:div w:id="1138457471">
          <w:marLeft w:val="274"/>
          <w:marRight w:val="0"/>
          <w:marTop w:val="96"/>
          <w:marBottom w:val="0"/>
          <w:divBdr>
            <w:top w:val="none" w:sz="0" w:space="0" w:color="auto"/>
            <w:left w:val="none" w:sz="0" w:space="0" w:color="auto"/>
            <w:bottom w:val="none" w:sz="0" w:space="0" w:color="auto"/>
            <w:right w:val="none" w:sz="0" w:space="0" w:color="auto"/>
          </w:divBdr>
        </w:div>
        <w:div w:id="1426338741">
          <w:marLeft w:val="835"/>
          <w:marRight w:val="0"/>
          <w:marTop w:val="86"/>
          <w:marBottom w:val="0"/>
          <w:divBdr>
            <w:top w:val="none" w:sz="0" w:space="0" w:color="auto"/>
            <w:left w:val="none" w:sz="0" w:space="0" w:color="auto"/>
            <w:bottom w:val="none" w:sz="0" w:space="0" w:color="auto"/>
            <w:right w:val="none" w:sz="0" w:space="0" w:color="auto"/>
          </w:divBdr>
        </w:div>
        <w:div w:id="305672467">
          <w:marLeft w:val="835"/>
          <w:marRight w:val="0"/>
          <w:marTop w:val="86"/>
          <w:marBottom w:val="0"/>
          <w:divBdr>
            <w:top w:val="none" w:sz="0" w:space="0" w:color="auto"/>
            <w:left w:val="none" w:sz="0" w:space="0" w:color="auto"/>
            <w:bottom w:val="none" w:sz="0" w:space="0" w:color="auto"/>
            <w:right w:val="none" w:sz="0" w:space="0" w:color="auto"/>
          </w:divBdr>
        </w:div>
        <w:div w:id="280966514">
          <w:marLeft w:val="274"/>
          <w:marRight w:val="0"/>
          <w:marTop w:val="96"/>
          <w:marBottom w:val="0"/>
          <w:divBdr>
            <w:top w:val="none" w:sz="0" w:space="0" w:color="auto"/>
            <w:left w:val="none" w:sz="0" w:space="0" w:color="auto"/>
            <w:bottom w:val="none" w:sz="0" w:space="0" w:color="auto"/>
            <w:right w:val="none" w:sz="0" w:space="0" w:color="auto"/>
          </w:divBdr>
        </w:div>
        <w:div w:id="840849745">
          <w:marLeft w:val="835"/>
          <w:marRight w:val="0"/>
          <w:marTop w:val="86"/>
          <w:marBottom w:val="0"/>
          <w:divBdr>
            <w:top w:val="none" w:sz="0" w:space="0" w:color="auto"/>
            <w:left w:val="none" w:sz="0" w:space="0" w:color="auto"/>
            <w:bottom w:val="none" w:sz="0" w:space="0" w:color="auto"/>
            <w:right w:val="none" w:sz="0" w:space="0" w:color="auto"/>
          </w:divBdr>
        </w:div>
        <w:div w:id="103959720">
          <w:marLeft w:val="83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37B5A-B5FA-4E18-BB24-906890B27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1458</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2016-08-13T08:05:00Z</dcterms:created>
  <dcterms:modified xsi:type="dcterms:W3CDTF">2016-08-13T08:14:00Z</dcterms:modified>
</cp:coreProperties>
</file>